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4B" w:rsidRPr="0072724B" w:rsidRDefault="0072724B" w:rsidP="0072724B">
      <w:pPr>
        <w:pStyle w:val="ListParagraph"/>
        <w:spacing w:line="480" w:lineRule="auto"/>
        <w:ind w:left="0"/>
        <w:jc w:val="center"/>
        <w:rPr>
          <w:rFonts w:ascii="Arial" w:hAnsi="Arial" w:cs="Arial"/>
          <w:b/>
          <w:sz w:val="24"/>
          <w:szCs w:val="24"/>
        </w:rPr>
      </w:pPr>
      <w:r w:rsidRPr="0072724B">
        <w:rPr>
          <w:rFonts w:ascii="Arial" w:hAnsi="Arial" w:cs="Arial"/>
          <w:b/>
          <w:sz w:val="24"/>
          <w:szCs w:val="24"/>
        </w:rPr>
        <w:t>DAFTAR PUSTAKA</w:t>
      </w:r>
    </w:p>
    <w:p w:rsidR="0072724B" w:rsidRPr="0072724B" w:rsidRDefault="0072724B" w:rsidP="0072724B">
      <w:pPr>
        <w:pStyle w:val="ListParagraph"/>
        <w:spacing w:line="480" w:lineRule="auto"/>
        <w:ind w:left="567" w:firstLine="567"/>
        <w:jc w:val="both"/>
        <w:rPr>
          <w:rFonts w:ascii="Arial" w:hAnsi="Arial" w:cs="Arial"/>
          <w:sz w:val="24"/>
          <w:szCs w:val="24"/>
        </w:rPr>
      </w:pPr>
    </w:p>
    <w:p w:rsidR="0072724B" w:rsidRPr="0072724B" w:rsidRDefault="0072724B" w:rsidP="0072724B">
      <w:pPr>
        <w:pStyle w:val="ListParagraph"/>
        <w:spacing w:line="480" w:lineRule="auto"/>
        <w:ind w:left="0"/>
        <w:jc w:val="both"/>
        <w:rPr>
          <w:rFonts w:ascii="Arial" w:hAnsi="Arial" w:cs="Arial"/>
          <w:b/>
          <w:sz w:val="24"/>
          <w:szCs w:val="24"/>
          <w:lang w:val="en-US"/>
        </w:rPr>
      </w:pPr>
      <w:r w:rsidRPr="0072724B">
        <w:rPr>
          <w:rFonts w:ascii="Arial" w:hAnsi="Arial" w:cs="Arial"/>
          <w:b/>
          <w:sz w:val="24"/>
          <w:szCs w:val="24"/>
        </w:rPr>
        <w:t>Buku:</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Asshiddiqie, Jimly.</w:t>
      </w:r>
      <w:r w:rsidRPr="0072724B">
        <w:rPr>
          <w:rFonts w:ascii="Arial" w:hAnsi="Arial" w:cs="Arial"/>
          <w:i/>
          <w:sz w:val="24"/>
          <w:szCs w:val="24"/>
        </w:rPr>
        <w:t>Pokok-pokok Hukum Tata Negara Indonesia Pasca Reformasi</w:t>
      </w:r>
      <w:r w:rsidRPr="0072724B">
        <w:rPr>
          <w:rFonts w:ascii="Arial" w:hAnsi="Arial" w:cs="Arial"/>
          <w:sz w:val="24"/>
          <w:szCs w:val="24"/>
        </w:rPr>
        <w:t>. Cetakan Kedua. Jakarta: Bhuana Ilmu Populer, 2008.</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 xml:space="preserve">Brotodiharjo, R. Santoso. </w:t>
      </w:r>
      <w:r w:rsidRPr="0072724B">
        <w:rPr>
          <w:rFonts w:ascii="Arial" w:hAnsi="Arial" w:cs="Arial"/>
          <w:i/>
          <w:sz w:val="24"/>
          <w:szCs w:val="24"/>
        </w:rPr>
        <w:t>Pengantar Ilmu Hukum Pajak</w:t>
      </w:r>
      <w:r w:rsidRPr="0072724B">
        <w:rPr>
          <w:rFonts w:ascii="Arial" w:hAnsi="Arial" w:cs="Arial"/>
          <w:sz w:val="24"/>
          <w:szCs w:val="24"/>
        </w:rPr>
        <w:t xml:space="preserve">. Bandung: Refika Aditama, 2013. </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Elly Erawati, Bayu Seto Hardjowahono &amp; Ida Susanti.</w:t>
      </w:r>
      <w:r w:rsidRPr="0072724B">
        <w:rPr>
          <w:rFonts w:ascii="Arial" w:hAnsi="Arial" w:cs="Arial"/>
          <w:i/>
          <w:sz w:val="24"/>
          <w:szCs w:val="24"/>
        </w:rPr>
        <w:t>Beberapa Pemikiran tentang Pembangunan Sistem Hukum Nasional Indonesia.</w:t>
      </w:r>
      <w:r w:rsidRPr="0072724B">
        <w:rPr>
          <w:rFonts w:ascii="Arial" w:hAnsi="Arial" w:cs="Arial"/>
          <w:sz w:val="24"/>
          <w:szCs w:val="24"/>
        </w:rPr>
        <w:t>Bandung: Citra Aditya Bakti, 2011.</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Gunadi.</w:t>
      </w:r>
      <w:r w:rsidRPr="0072724B">
        <w:rPr>
          <w:rFonts w:ascii="Arial" w:hAnsi="Arial" w:cs="Arial"/>
          <w:i/>
          <w:sz w:val="24"/>
          <w:szCs w:val="24"/>
        </w:rPr>
        <w:t>Panduan Komprehensif Ketentuan Umum Perpajakan (KUP).</w:t>
      </w:r>
      <w:r w:rsidRPr="0072724B">
        <w:rPr>
          <w:rFonts w:ascii="Arial" w:hAnsi="Arial" w:cs="Arial"/>
          <w:sz w:val="24"/>
          <w:szCs w:val="24"/>
        </w:rPr>
        <w:t xml:space="preserve"> Jakarta: Bee Media Indonesia</w:t>
      </w:r>
      <w:r w:rsidRPr="0072724B">
        <w:rPr>
          <w:rFonts w:ascii="Arial" w:hAnsi="Arial" w:cs="Arial"/>
          <w:sz w:val="24"/>
          <w:szCs w:val="24"/>
          <w:lang w:val="en-US"/>
        </w:rPr>
        <w:t xml:space="preserve">, </w:t>
      </w:r>
      <w:r w:rsidRPr="0072724B">
        <w:rPr>
          <w:rFonts w:ascii="Arial" w:hAnsi="Arial" w:cs="Arial"/>
          <w:sz w:val="24"/>
          <w:szCs w:val="24"/>
        </w:rPr>
        <w:t>2016.</w:t>
      </w:r>
    </w:p>
    <w:p w:rsidR="0072724B" w:rsidRPr="0072724B" w:rsidRDefault="0072724B" w:rsidP="0072724B">
      <w:pPr>
        <w:spacing w:line="240" w:lineRule="auto"/>
        <w:ind w:left="567" w:hanging="567"/>
        <w:jc w:val="both"/>
        <w:rPr>
          <w:rFonts w:ascii="Arial" w:hAnsi="Arial" w:cs="Arial"/>
          <w:sz w:val="24"/>
          <w:szCs w:val="24"/>
          <w:lang w:val="en-US"/>
        </w:rPr>
      </w:pPr>
      <w:r w:rsidRPr="0072724B">
        <w:rPr>
          <w:rFonts w:ascii="Arial" w:hAnsi="Arial" w:cs="Arial"/>
          <w:sz w:val="24"/>
          <w:szCs w:val="24"/>
        </w:rPr>
        <w:t>Ismail, Tjip.</w:t>
      </w:r>
      <w:r w:rsidRPr="0072724B">
        <w:rPr>
          <w:rFonts w:ascii="Arial" w:hAnsi="Arial" w:cs="Arial"/>
          <w:i/>
          <w:sz w:val="24"/>
          <w:szCs w:val="24"/>
        </w:rPr>
        <w:t>Pengaturan Pajak Daerah di Indonesia.</w:t>
      </w:r>
      <w:r w:rsidRPr="0072724B">
        <w:rPr>
          <w:rFonts w:ascii="Arial" w:hAnsi="Arial" w:cs="Arial"/>
          <w:sz w:val="24"/>
          <w:szCs w:val="24"/>
        </w:rPr>
        <w:t>Jakarta: Yellow Printing, 2007.</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 xml:space="preserve">Marbun, S.F. </w:t>
      </w:r>
      <w:r w:rsidRPr="0072724B">
        <w:rPr>
          <w:rFonts w:ascii="Arial" w:hAnsi="Arial" w:cs="Arial"/>
          <w:i/>
          <w:sz w:val="24"/>
          <w:szCs w:val="24"/>
        </w:rPr>
        <w:t>Hukum Administrasi Negara I.</w:t>
      </w:r>
      <w:r w:rsidRPr="0072724B">
        <w:rPr>
          <w:rFonts w:ascii="Arial" w:hAnsi="Arial" w:cs="Arial"/>
          <w:sz w:val="24"/>
          <w:szCs w:val="24"/>
        </w:rPr>
        <w:t>Yogyakarta: FH UII Press, 2012.</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Mardiasmo.</w:t>
      </w:r>
      <w:r w:rsidRPr="0072724B">
        <w:rPr>
          <w:rFonts w:ascii="Arial" w:hAnsi="Arial" w:cs="Arial"/>
          <w:i/>
          <w:sz w:val="24"/>
          <w:szCs w:val="24"/>
        </w:rPr>
        <w:t>Perpajakan</w:t>
      </w:r>
      <w:r w:rsidRPr="0072724B">
        <w:rPr>
          <w:rFonts w:ascii="Arial" w:hAnsi="Arial" w:cs="Arial"/>
          <w:sz w:val="24"/>
          <w:szCs w:val="24"/>
        </w:rPr>
        <w:t xml:space="preserve"> Edisi XII. Yogyakarta: Andi, 2004.</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Muhammad Djafar Saidi  &amp; Rohana Huseng.</w:t>
      </w:r>
      <w:r w:rsidRPr="0072724B">
        <w:rPr>
          <w:rFonts w:ascii="Arial" w:hAnsi="Arial" w:cs="Arial"/>
          <w:i/>
          <w:sz w:val="24"/>
          <w:szCs w:val="24"/>
        </w:rPr>
        <w:t>Hukum Penerimaan Negara Bukan Pajak.</w:t>
      </w:r>
      <w:r w:rsidRPr="0072724B">
        <w:rPr>
          <w:rFonts w:ascii="Arial" w:hAnsi="Arial" w:cs="Arial"/>
          <w:sz w:val="24"/>
          <w:szCs w:val="24"/>
        </w:rPr>
        <w:t>Jakarta: PT Raja Grafindo, 2010.</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 xml:space="preserve">S,Maria Farida Indrati. </w:t>
      </w:r>
      <w:r w:rsidRPr="0072724B">
        <w:rPr>
          <w:rFonts w:ascii="Arial" w:hAnsi="Arial" w:cs="Arial"/>
          <w:i/>
          <w:sz w:val="24"/>
          <w:szCs w:val="24"/>
        </w:rPr>
        <w:t>Ilmu Perundang-undangan 1: Jenis, Fungsi, dan Materi Muatan.</w:t>
      </w:r>
      <w:r w:rsidRPr="0072724B">
        <w:rPr>
          <w:rFonts w:ascii="Arial" w:hAnsi="Arial" w:cs="Arial"/>
          <w:sz w:val="24"/>
          <w:szCs w:val="24"/>
        </w:rPr>
        <w:t>Yogyakarta: Penerbit Kanisius, 2007.</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Siahaan, Marihot Pahala.</w:t>
      </w:r>
      <w:r w:rsidRPr="0072724B">
        <w:rPr>
          <w:rFonts w:ascii="Arial" w:hAnsi="Arial" w:cs="Arial"/>
          <w:i/>
          <w:sz w:val="24"/>
          <w:szCs w:val="24"/>
        </w:rPr>
        <w:t>Hukum Pajak Elementer</w:t>
      </w:r>
      <w:r w:rsidRPr="0072724B">
        <w:rPr>
          <w:rFonts w:ascii="Arial" w:hAnsi="Arial" w:cs="Arial"/>
          <w:sz w:val="24"/>
          <w:szCs w:val="24"/>
        </w:rPr>
        <w:t>. Edisi Pertama. Jogjakarta: Graha Ilmu, Cet.Pertama, 2010.</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 xml:space="preserve">Simatupang,Dian Puji N. </w:t>
      </w:r>
      <w:r w:rsidRPr="0072724B">
        <w:rPr>
          <w:rFonts w:ascii="Arial" w:hAnsi="Arial" w:cs="Arial"/>
          <w:i/>
          <w:sz w:val="24"/>
          <w:szCs w:val="24"/>
        </w:rPr>
        <w:t>Paradoks Rasionalitas,Perluasan Ruang Lingkup Keuangan Negara dan Implikasinya Terhadap Kinerja keuangan Pemerintah.</w:t>
      </w:r>
      <w:r w:rsidRPr="0072724B">
        <w:rPr>
          <w:rFonts w:ascii="Arial" w:hAnsi="Arial" w:cs="Arial"/>
          <w:sz w:val="24"/>
          <w:szCs w:val="24"/>
        </w:rPr>
        <w:t>Jakarta: FH UI, 2011.</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Sulistyowati Irianto &amp; Shidarta.</w:t>
      </w:r>
      <w:r w:rsidRPr="0072724B">
        <w:rPr>
          <w:rFonts w:ascii="Arial" w:hAnsi="Arial" w:cs="Arial"/>
          <w:i/>
          <w:sz w:val="24"/>
          <w:szCs w:val="24"/>
        </w:rPr>
        <w:t>Metode Penelitian Hukum.</w:t>
      </w:r>
      <w:r w:rsidRPr="0072724B">
        <w:rPr>
          <w:rFonts w:ascii="Arial" w:hAnsi="Arial" w:cs="Arial"/>
          <w:sz w:val="24"/>
          <w:szCs w:val="24"/>
        </w:rPr>
        <w:t>Jakarta: Yayasan Pustakan Obor Indonesia, 2017.</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Sumarsono, Sonny.</w:t>
      </w:r>
      <w:r w:rsidRPr="0072724B">
        <w:rPr>
          <w:rFonts w:ascii="Arial" w:hAnsi="Arial" w:cs="Arial"/>
          <w:i/>
          <w:sz w:val="24"/>
          <w:szCs w:val="24"/>
        </w:rPr>
        <w:t>Manajemen Keuangan Pemerintahan.</w:t>
      </w:r>
      <w:r w:rsidRPr="0072724B">
        <w:rPr>
          <w:rFonts w:ascii="Arial" w:hAnsi="Arial" w:cs="Arial"/>
          <w:sz w:val="24"/>
          <w:szCs w:val="24"/>
        </w:rPr>
        <w:t>Jogjakarta: Graha Ilmu, Edisi Pertama, 2010.</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Suprayitno, Ali.</w:t>
      </w:r>
      <w:r w:rsidRPr="0072724B">
        <w:rPr>
          <w:rFonts w:ascii="Arial" w:hAnsi="Arial" w:cs="Arial"/>
          <w:i/>
          <w:sz w:val="24"/>
          <w:szCs w:val="24"/>
        </w:rPr>
        <w:t>Pajak Dan PNBP.</w:t>
      </w:r>
      <w:r w:rsidRPr="0072724B">
        <w:rPr>
          <w:rFonts w:ascii="Arial" w:hAnsi="Arial" w:cs="Arial"/>
          <w:sz w:val="24"/>
          <w:szCs w:val="24"/>
        </w:rPr>
        <w:t>Makassar: Nas Media Pustaka, 2018.</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t>Sutedi, Adrian.</w:t>
      </w:r>
      <w:r w:rsidRPr="0072724B">
        <w:rPr>
          <w:rFonts w:ascii="Arial" w:hAnsi="Arial" w:cs="Arial"/>
          <w:i/>
          <w:sz w:val="24"/>
          <w:szCs w:val="24"/>
        </w:rPr>
        <w:t>Hukum Pajak</w:t>
      </w:r>
      <w:r w:rsidRPr="0072724B">
        <w:rPr>
          <w:rFonts w:ascii="Arial" w:hAnsi="Arial" w:cs="Arial"/>
          <w:sz w:val="24"/>
          <w:szCs w:val="24"/>
        </w:rPr>
        <w:t>. Editor: Tarmizi. Jakarta: Sinar Grafika, Cet.2, 2013.</w:t>
      </w:r>
    </w:p>
    <w:p w:rsidR="0072724B" w:rsidRPr="0072724B" w:rsidRDefault="0072724B" w:rsidP="0072724B">
      <w:pPr>
        <w:spacing w:line="240" w:lineRule="auto"/>
        <w:ind w:left="567" w:hanging="567"/>
        <w:jc w:val="both"/>
        <w:rPr>
          <w:rFonts w:ascii="Arial" w:hAnsi="Arial" w:cs="Arial"/>
          <w:sz w:val="24"/>
          <w:szCs w:val="24"/>
        </w:rPr>
      </w:pPr>
      <w:r w:rsidRPr="0072724B">
        <w:rPr>
          <w:rFonts w:ascii="Arial" w:hAnsi="Arial" w:cs="Arial"/>
          <w:sz w:val="24"/>
          <w:szCs w:val="24"/>
        </w:rPr>
        <w:lastRenderedPageBreak/>
        <w:t xml:space="preserve">Timbul Hamonangan S. &amp; Imam Mukhlis. </w:t>
      </w:r>
      <w:r w:rsidRPr="0072724B">
        <w:rPr>
          <w:rFonts w:ascii="Arial" w:hAnsi="Arial" w:cs="Arial"/>
          <w:i/>
          <w:sz w:val="24"/>
          <w:szCs w:val="24"/>
        </w:rPr>
        <w:t>Dimensi Ekonomi Perpajakan dalam Pembangunan Ekonomi</w:t>
      </w:r>
      <w:r w:rsidRPr="0072724B">
        <w:rPr>
          <w:rFonts w:ascii="Arial" w:hAnsi="Arial" w:cs="Arial"/>
          <w:sz w:val="24"/>
          <w:szCs w:val="24"/>
        </w:rPr>
        <w:t>. Surabaya: Raih Asa Sukses, 2009.</w:t>
      </w:r>
    </w:p>
    <w:p w:rsidR="0072724B" w:rsidRPr="0072724B" w:rsidRDefault="0072724B" w:rsidP="0072724B">
      <w:pPr>
        <w:rPr>
          <w:rFonts w:ascii="Arial" w:hAnsi="Arial" w:cs="Arial"/>
          <w:sz w:val="24"/>
          <w:szCs w:val="24"/>
        </w:rPr>
      </w:pPr>
    </w:p>
    <w:p w:rsidR="0072724B" w:rsidRPr="0072724B" w:rsidRDefault="0072724B" w:rsidP="0072724B">
      <w:pPr>
        <w:rPr>
          <w:rFonts w:ascii="Arial" w:hAnsi="Arial" w:cs="Arial"/>
          <w:sz w:val="24"/>
          <w:szCs w:val="24"/>
        </w:rPr>
      </w:pPr>
      <w:r w:rsidRPr="0072724B">
        <w:rPr>
          <w:rFonts w:ascii="Arial" w:hAnsi="Arial" w:cs="Arial"/>
          <w:b/>
          <w:sz w:val="24"/>
          <w:szCs w:val="24"/>
        </w:rPr>
        <w:t>Perundang-Undangan:</w:t>
      </w:r>
    </w:p>
    <w:p w:rsidR="0072724B" w:rsidRPr="0072724B" w:rsidRDefault="0072724B" w:rsidP="0072724B">
      <w:pPr>
        <w:pStyle w:val="FootnoteText"/>
        <w:jc w:val="both"/>
        <w:rPr>
          <w:rFonts w:ascii="Arial" w:hAnsi="Arial" w:cs="Arial"/>
          <w:b/>
          <w:sz w:val="24"/>
          <w:szCs w:val="24"/>
          <w:lang w:val="en-US"/>
        </w:rPr>
      </w:pPr>
    </w:p>
    <w:p w:rsidR="0072724B" w:rsidRPr="0072724B" w:rsidRDefault="0072724B" w:rsidP="0072724B">
      <w:pPr>
        <w:pStyle w:val="FootnoteText"/>
        <w:ind w:left="567" w:hanging="567"/>
        <w:jc w:val="both"/>
        <w:rPr>
          <w:rFonts w:ascii="Arial" w:hAnsi="Arial" w:cs="Arial"/>
          <w:sz w:val="24"/>
          <w:szCs w:val="24"/>
        </w:rPr>
      </w:pPr>
      <w:r w:rsidRPr="0072724B">
        <w:rPr>
          <w:rFonts w:ascii="Arial" w:hAnsi="Arial" w:cs="Arial"/>
          <w:sz w:val="24"/>
          <w:szCs w:val="24"/>
        </w:rPr>
        <w:t>Undang-Undang Dasar Negara Republik Indonesia Tahun 1945</w:t>
      </w:r>
      <w:r w:rsidRPr="0072724B">
        <w:rPr>
          <w:rFonts w:ascii="Arial" w:hAnsi="Arial" w:cs="Arial"/>
          <w:sz w:val="24"/>
          <w:szCs w:val="24"/>
          <w:lang w:val="en-US"/>
        </w:rPr>
        <w:t>.</w:t>
      </w:r>
    </w:p>
    <w:p w:rsidR="0072724B" w:rsidRPr="0072724B" w:rsidRDefault="0072724B" w:rsidP="0072724B">
      <w:pPr>
        <w:pStyle w:val="FootnoteText"/>
        <w:ind w:left="567" w:hanging="567"/>
        <w:jc w:val="both"/>
        <w:rPr>
          <w:rFonts w:ascii="Arial" w:hAnsi="Arial" w:cs="Arial"/>
          <w:b/>
          <w:sz w:val="24"/>
          <w:szCs w:val="24"/>
          <w:lang w:val="en-US"/>
        </w:rPr>
      </w:pPr>
    </w:p>
    <w:p w:rsidR="0072724B" w:rsidRPr="0072724B" w:rsidRDefault="0072724B" w:rsidP="0072724B">
      <w:pPr>
        <w:pStyle w:val="FootnoteText"/>
        <w:ind w:left="567" w:hanging="567"/>
        <w:jc w:val="both"/>
        <w:rPr>
          <w:rFonts w:ascii="Arial" w:hAnsi="Arial" w:cs="Arial"/>
          <w:sz w:val="24"/>
          <w:szCs w:val="24"/>
        </w:rPr>
      </w:pPr>
      <w:r w:rsidRPr="0072724B">
        <w:rPr>
          <w:rFonts w:ascii="Arial" w:hAnsi="Arial" w:cs="Arial"/>
          <w:sz w:val="24"/>
          <w:szCs w:val="24"/>
        </w:rPr>
        <w:t>U</w:t>
      </w:r>
      <w:r w:rsidRPr="0072724B">
        <w:rPr>
          <w:rFonts w:ascii="Arial" w:hAnsi="Arial" w:cs="Arial"/>
          <w:sz w:val="24"/>
          <w:szCs w:val="24"/>
          <w:lang w:val="en-US"/>
        </w:rPr>
        <w:t>ndang-</w:t>
      </w:r>
      <w:r w:rsidRPr="0072724B">
        <w:rPr>
          <w:rFonts w:ascii="Arial" w:hAnsi="Arial" w:cs="Arial"/>
          <w:sz w:val="24"/>
          <w:szCs w:val="24"/>
        </w:rPr>
        <w:t>U</w:t>
      </w:r>
      <w:r w:rsidRPr="0072724B">
        <w:rPr>
          <w:rFonts w:ascii="Arial" w:hAnsi="Arial" w:cs="Arial"/>
          <w:sz w:val="24"/>
          <w:szCs w:val="24"/>
          <w:lang w:val="en-US"/>
        </w:rPr>
        <w:t>ndang</w:t>
      </w:r>
      <w:r w:rsidRPr="0072724B">
        <w:rPr>
          <w:rFonts w:ascii="Arial" w:hAnsi="Arial" w:cs="Arial"/>
          <w:sz w:val="24"/>
          <w:szCs w:val="24"/>
        </w:rPr>
        <w:t xml:space="preserve"> Nomor </w:t>
      </w:r>
      <w:r w:rsidRPr="0072724B">
        <w:rPr>
          <w:rFonts w:ascii="Arial" w:hAnsi="Arial" w:cs="Arial"/>
          <w:sz w:val="24"/>
          <w:szCs w:val="24"/>
          <w:lang w:val="en-US"/>
        </w:rPr>
        <w:t>9</w:t>
      </w:r>
      <w:r w:rsidRPr="0072724B">
        <w:rPr>
          <w:rFonts w:ascii="Arial" w:hAnsi="Arial" w:cs="Arial"/>
          <w:sz w:val="24"/>
          <w:szCs w:val="24"/>
        </w:rPr>
        <w:t xml:space="preserve"> Tahun </w:t>
      </w:r>
      <w:r w:rsidRPr="0072724B">
        <w:rPr>
          <w:rFonts w:ascii="Arial" w:hAnsi="Arial" w:cs="Arial"/>
          <w:sz w:val="24"/>
          <w:szCs w:val="24"/>
          <w:lang w:val="en-US"/>
        </w:rPr>
        <w:t xml:space="preserve">2018 tentang </w:t>
      </w:r>
      <w:r w:rsidRPr="0072724B">
        <w:rPr>
          <w:rFonts w:ascii="Arial" w:hAnsi="Arial" w:cs="Arial"/>
          <w:sz w:val="24"/>
          <w:szCs w:val="24"/>
        </w:rPr>
        <w:t>Penerimaan Negara Bukan Pajak</w:t>
      </w:r>
      <w:r w:rsidRPr="0072724B">
        <w:rPr>
          <w:rFonts w:ascii="Arial" w:hAnsi="Arial" w:cs="Arial"/>
          <w:sz w:val="24"/>
          <w:szCs w:val="24"/>
          <w:lang w:val="en-US"/>
        </w:rPr>
        <w:t>.</w:t>
      </w:r>
    </w:p>
    <w:p w:rsidR="0072724B" w:rsidRPr="0072724B" w:rsidRDefault="0072724B" w:rsidP="0072724B">
      <w:pPr>
        <w:pStyle w:val="FootnoteText"/>
        <w:ind w:left="567" w:hanging="567"/>
        <w:jc w:val="both"/>
        <w:rPr>
          <w:rFonts w:ascii="Arial" w:hAnsi="Arial" w:cs="Arial"/>
          <w:sz w:val="24"/>
          <w:szCs w:val="24"/>
        </w:rPr>
      </w:pPr>
    </w:p>
    <w:p w:rsidR="0072724B" w:rsidRPr="0072724B" w:rsidRDefault="0072724B" w:rsidP="0072724B">
      <w:pPr>
        <w:pStyle w:val="FootnoteText"/>
        <w:ind w:left="567" w:hanging="567"/>
        <w:jc w:val="both"/>
        <w:rPr>
          <w:rFonts w:ascii="Arial" w:hAnsi="Arial" w:cs="Arial"/>
          <w:sz w:val="24"/>
          <w:szCs w:val="24"/>
        </w:rPr>
      </w:pPr>
      <w:r w:rsidRPr="0072724B">
        <w:rPr>
          <w:rFonts w:ascii="Arial" w:hAnsi="Arial" w:cs="Arial"/>
          <w:sz w:val="24"/>
          <w:szCs w:val="24"/>
        </w:rPr>
        <w:t>Peraturan Pemerintah Nomor 9 Tahun 2012 tentang Jenis Dan Tarif Atas Jenis Penerimaan Negara bukan Pajak Yang Berlaku Pada Kementerian Energi Dan Sumber Daya Mineral</w:t>
      </w:r>
    </w:p>
    <w:p w:rsidR="0072724B" w:rsidRPr="0072724B" w:rsidRDefault="0072724B" w:rsidP="0072724B">
      <w:pPr>
        <w:pStyle w:val="FootnoteText"/>
        <w:ind w:left="567" w:hanging="567"/>
        <w:jc w:val="both"/>
        <w:rPr>
          <w:rFonts w:ascii="Arial" w:hAnsi="Arial" w:cs="Arial"/>
          <w:sz w:val="24"/>
          <w:szCs w:val="24"/>
        </w:rPr>
      </w:pPr>
    </w:p>
    <w:p w:rsidR="0072724B" w:rsidRPr="0072724B" w:rsidRDefault="0072724B" w:rsidP="0072724B">
      <w:pPr>
        <w:pStyle w:val="FootnoteText"/>
        <w:ind w:left="567" w:hanging="567"/>
        <w:jc w:val="both"/>
        <w:rPr>
          <w:rFonts w:ascii="Arial" w:hAnsi="Arial" w:cs="Arial"/>
          <w:sz w:val="24"/>
          <w:szCs w:val="24"/>
        </w:rPr>
      </w:pPr>
      <w:r w:rsidRPr="0072724B">
        <w:rPr>
          <w:rFonts w:ascii="Arial" w:hAnsi="Arial" w:cs="Arial"/>
          <w:sz w:val="24"/>
          <w:szCs w:val="24"/>
        </w:rPr>
        <w:t xml:space="preserve"> Peraturan Pemerintah Nomor 81 Tahun 2019 tentang Jenis Dan Tarif Atas Jenis Penerimaan Negara bukan Pajak Yang Berlaku Pada Kementerian Energi Dan Sumber Daya Mineral</w:t>
      </w:r>
    </w:p>
    <w:p w:rsidR="0072724B" w:rsidRPr="0072724B" w:rsidRDefault="0072724B" w:rsidP="0072724B">
      <w:pPr>
        <w:pStyle w:val="FootnoteText"/>
        <w:jc w:val="both"/>
        <w:rPr>
          <w:rFonts w:ascii="Arial" w:hAnsi="Arial" w:cs="Arial"/>
          <w:b/>
          <w:sz w:val="24"/>
          <w:szCs w:val="24"/>
        </w:rPr>
      </w:pPr>
    </w:p>
    <w:p w:rsidR="0072724B" w:rsidRPr="0072724B" w:rsidRDefault="0072724B" w:rsidP="0072724B">
      <w:pPr>
        <w:pStyle w:val="FootnoteText"/>
        <w:jc w:val="both"/>
        <w:rPr>
          <w:rFonts w:ascii="Arial" w:hAnsi="Arial" w:cs="Arial"/>
          <w:b/>
          <w:sz w:val="24"/>
          <w:szCs w:val="24"/>
        </w:rPr>
      </w:pPr>
    </w:p>
    <w:p w:rsidR="0072724B" w:rsidRPr="0072724B" w:rsidRDefault="0072724B" w:rsidP="0072724B">
      <w:pPr>
        <w:pStyle w:val="FootnoteText"/>
        <w:rPr>
          <w:rFonts w:ascii="Arial" w:hAnsi="Arial" w:cs="Arial"/>
          <w:b/>
          <w:sz w:val="24"/>
          <w:szCs w:val="24"/>
          <w:lang w:val="en-US"/>
        </w:rPr>
      </w:pPr>
      <w:r w:rsidRPr="0072724B">
        <w:rPr>
          <w:rFonts w:ascii="Arial" w:hAnsi="Arial" w:cs="Arial"/>
          <w:b/>
          <w:sz w:val="24"/>
          <w:szCs w:val="24"/>
          <w:lang w:val="en-US"/>
        </w:rPr>
        <w:t>Internet :</w:t>
      </w:r>
    </w:p>
    <w:p w:rsidR="0072724B" w:rsidRPr="0072724B" w:rsidRDefault="0072724B" w:rsidP="0072724B">
      <w:pPr>
        <w:pStyle w:val="FootnoteText"/>
        <w:rPr>
          <w:rFonts w:ascii="Arial" w:hAnsi="Arial" w:cs="Arial"/>
          <w:b/>
          <w:sz w:val="24"/>
          <w:szCs w:val="24"/>
          <w:lang w:val="en-US"/>
        </w:rPr>
      </w:pPr>
    </w:p>
    <w:p w:rsidR="0072724B" w:rsidRPr="0072724B" w:rsidRDefault="00215DD3" w:rsidP="0072724B">
      <w:pPr>
        <w:spacing w:line="240" w:lineRule="auto"/>
        <w:ind w:left="567" w:hanging="567"/>
        <w:jc w:val="both"/>
        <w:rPr>
          <w:rFonts w:ascii="Arial" w:hAnsi="Arial" w:cs="Arial"/>
          <w:sz w:val="24"/>
          <w:szCs w:val="24"/>
        </w:rPr>
      </w:pPr>
      <w:hyperlink r:id="rId6" w:history="1">
        <w:r w:rsidR="0072724B" w:rsidRPr="0072724B">
          <w:rPr>
            <w:rStyle w:val="Hyperlink"/>
            <w:rFonts w:ascii="Arial" w:hAnsi="Arial" w:cs="Arial"/>
            <w:color w:val="auto"/>
            <w:sz w:val="24"/>
            <w:szCs w:val="24"/>
          </w:rPr>
          <w:t>http://tongsel.blogspot.com/2016/03/makalah-keuangan-negara.html</w:t>
        </w:r>
      </w:hyperlink>
      <w:r w:rsidR="0072724B" w:rsidRPr="0072724B">
        <w:rPr>
          <w:rFonts w:ascii="Arial" w:hAnsi="Arial" w:cs="Arial"/>
          <w:sz w:val="24"/>
          <w:szCs w:val="24"/>
        </w:rPr>
        <w:t>, diunduh tanggal 19 Juni 2020, pukul 08.43 WIB.</w:t>
      </w:r>
    </w:p>
    <w:p w:rsidR="0072724B" w:rsidRPr="0072724B" w:rsidRDefault="00215DD3" w:rsidP="0072724B">
      <w:pPr>
        <w:spacing w:line="240" w:lineRule="auto"/>
        <w:ind w:left="567" w:hanging="567"/>
        <w:jc w:val="both"/>
        <w:rPr>
          <w:rFonts w:ascii="Arial" w:hAnsi="Arial" w:cs="Arial"/>
          <w:sz w:val="24"/>
          <w:szCs w:val="24"/>
        </w:rPr>
      </w:pPr>
      <w:hyperlink r:id="rId7" w:history="1">
        <w:r w:rsidR="0072724B" w:rsidRPr="0072724B">
          <w:rPr>
            <w:rStyle w:val="Hyperlink"/>
            <w:rFonts w:ascii="Arial" w:hAnsi="Arial" w:cs="Arial"/>
            <w:color w:val="auto"/>
            <w:sz w:val="24"/>
            <w:szCs w:val="24"/>
          </w:rPr>
          <w:t>http://www.apbi-icma.org/news/3016/pengusaha-batu-bara-minta-relaksasi-pembayaran-royalti</w:t>
        </w:r>
      </w:hyperlink>
      <w:r w:rsidR="0072724B" w:rsidRPr="0072724B">
        <w:rPr>
          <w:rFonts w:ascii="Arial" w:hAnsi="Arial" w:cs="Arial"/>
          <w:sz w:val="24"/>
          <w:szCs w:val="24"/>
        </w:rPr>
        <w:t>, diunduh tanggal 20 Juni 2020, pukul 07.59 WIB.</w:t>
      </w:r>
    </w:p>
    <w:p w:rsidR="0072724B" w:rsidRPr="0072724B" w:rsidRDefault="00215DD3" w:rsidP="0072724B">
      <w:pPr>
        <w:spacing w:line="240" w:lineRule="auto"/>
        <w:ind w:left="567" w:hanging="567"/>
        <w:jc w:val="both"/>
        <w:rPr>
          <w:rFonts w:ascii="Arial" w:hAnsi="Arial" w:cs="Arial"/>
          <w:sz w:val="24"/>
          <w:szCs w:val="24"/>
        </w:rPr>
      </w:pPr>
      <w:hyperlink r:id="rId8" w:history="1">
        <w:r w:rsidR="0072724B" w:rsidRPr="0072724B">
          <w:rPr>
            <w:rStyle w:val="Hyperlink"/>
            <w:rFonts w:ascii="Arial" w:hAnsi="Arial" w:cs="Arial"/>
            <w:color w:val="auto"/>
            <w:sz w:val="24"/>
            <w:szCs w:val="24"/>
          </w:rPr>
          <w:t>https://duniatambang.co.id/Berita/read/482/Kurang-Dari-Dua-Pekan-Tarif-Royalti-Mineral-Logam-Akan-Berubah</w:t>
        </w:r>
      </w:hyperlink>
      <w:r w:rsidR="0072724B" w:rsidRPr="0072724B">
        <w:rPr>
          <w:rFonts w:ascii="Arial" w:hAnsi="Arial" w:cs="Arial"/>
          <w:sz w:val="24"/>
          <w:szCs w:val="24"/>
        </w:rPr>
        <w:t>, Diunduh Tanggal 19 Juni 2020, pukul 15.11 WIB.</w:t>
      </w:r>
    </w:p>
    <w:p w:rsidR="0072724B" w:rsidRPr="0072724B" w:rsidRDefault="00215DD3" w:rsidP="0072724B">
      <w:pPr>
        <w:spacing w:line="240" w:lineRule="auto"/>
        <w:ind w:left="567" w:hanging="567"/>
        <w:jc w:val="both"/>
        <w:rPr>
          <w:rFonts w:ascii="Arial" w:hAnsi="Arial" w:cs="Arial"/>
          <w:sz w:val="24"/>
          <w:szCs w:val="24"/>
        </w:rPr>
      </w:pPr>
      <w:hyperlink r:id="rId9" w:history="1">
        <w:r w:rsidR="0072724B" w:rsidRPr="0072724B">
          <w:rPr>
            <w:rStyle w:val="Hyperlink"/>
            <w:rFonts w:ascii="Arial" w:hAnsi="Arial" w:cs="Arial"/>
            <w:color w:val="auto"/>
            <w:sz w:val="24"/>
            <w:szCs w:val="24"/>
          </w:rPr>
          <w:t>https://ekonomi.bisnis.com/read/20190924/44/1151952/jelang-kuartal-iv2019-pnbp-minerba-masih-jauh-dari-target</w:t>
        </w:r>
      </w:hyperlink>
      <w:r w:rsidR="0072724B" w:rsidRPr="0072724B">
        <w:rPr>
          <w:rFonts w:ascii="Arial" w:hAnsi="Arial" w:cs="Arial"/>
          <w:sz w:val="24"/>
          <w:szCs w:val="24"/>
        </w:rPr>
        <w:t xml:space="preserve"> Diunduh tanggal 30 April 2020, Pukul 15.06 WIB.</w:t>
      </w:r>
    </w:p>
    <w:p w:rsidR="0072724B" w:rsidRPr="0072724B" w:rsidRDefault="00215DD3" w:rsidP="0072724B">
      <w:pPr>
        <w:spacing w:line="240" w:lineRule="auto"/>
        <w:ind w:left="567" w:hanging="567"/>
        <w:jc w:val="both"/>
        <w:rPr>
          <w:rFonts w:ascii="Arial" w:hAnsi="Arial" w:cs="Arial"/>
          <w:sz w:val="24"/>
          <w:szCs w:val="24"/>
        </w:rPr>
      </w:pPr>
      <w:hyperlink r:id="rId10" w:history="1">
        <w:r w:rsidR="0072724B" w:rsidRPr="0072724B">
          <w:rPr>
            <w:rStyle w:val="Hyperlink"/>
            <w:rFonts w:ascii="Arial" w:hAnsi="Arial" w:cs="Arial"/>
            <w:color w:val="auto"/>
            <w:sz w:val="24"/>
            <w:szCs w:val="24"/>
          </w:rPr>
          <w:t>https://ekonomi.bisnis.com/read/20191210/44/1179958/tarif-royalti-mineral-logam-berubah-berlaku-mulai-25-desember-2019</w:t>
        </w:r>
      </w:hyperlink>
      <w:r w:rsidR="0072724B" w:rsidRPr="0072724B">
        <w:rPr>
          <w:rFonts w:ascii="Arial" w:hAnsi="Arial" w:cs="Arial"/>
          <w:sz w:val="24"/>
          <w:szCs w:val="24"/>
        </w:rPr>
        <w:t>, diunduh tanggal 19 Juni 2020, pukul 14.40 WIB.</w:t>
      </w:r>
    </w:p>
    <w:p w:rsidR="0072724B" w:rsidRPr="0072724B" w:rsidRDefault="00215DD3" w:rsidP="0072724B">
      <w:pPr>
        <w:spacing w:line="240" w:lineRule="auto"/>
        <w:ind w:left="567" w:hanging="567"/>
        <w:jc w:val="both"/>
        <w:rPr>
          <w:rFonts w:ascii="Arial" w:hAnsi="Arial" w:cs="Arial"/>
          <w:sz w:val="24"/>
          <w:szCs w:val="24"/>
        </w:rPr>
      </w:pPr>
      <w:hyperlink r:id="rId11" w:history="1">
        <w:r w:rsidR="0072724B" w:rsidRPr="0072724B">
          <w:rPr>
            <w:rStyle w:val="Hyperlink"/>
            <w:rFonts w:ascii="Arial" w:hAnsi="Arial" w:cs="Arial"/>
            <w:color w:val="auto"/>
            <w:sz w:val="24"/>
            <w:szCs w:val="24"/>
          </w:rPr>
          <w:t>https://ekonomi.bisnis.com/read/20200122/44/1192993/cadangan-batu-bara-diprediksi-habis-20-tahun-lagi-ini-alasannya</w:t>
        </w:r>
      </w:hyperlink>
      <w:r w:rsidR="0072724B" w:rsidRPr="0072724B">
        <w:rPr>
          <w:rFonts w:ascii="Arial" w:hAnsi="Arial" w:cs="Arial"/>
          <w:sz w:val="24"/>
          <w:szCs w:val="24"/>
        </w:rPr>
        <w:t xml:space="preserve"> Diunduh tanggal 30 April 2020, Pukul 15.07 WIB.</w:t>
      </w:r>
    </w:p>
    <w:p w:rsidR="0072724B" w:rsidRPr="0072724B" w:rsidRDefault="00215DD3" w:rsidP="0072724B">
      <w:pPr>
        <w:spacing w:line="240" w:lineRule="auto"/>
        <w:ind w:left="567" w:hanging="567"/>
        <w:jc w:val="both"/>
        <w:rPr>
          <w:rFonts w:ascii="Arial" w:hAnsi="Arial" w:cs="Arial"/>
          <w:sz w:val="24"/>
          <w:szCs w:val="24"/>
        </w:rPr>
      </w:pPr>
      <w:hyperlink r:id="rId12" w:history="1">
        <w:r w:rsidR="0072724B" w:rsidRPr="0072724B">
          <w:rPr>
            <w:rStyle w:val="Hyperlink"/>
            <w:rFonts w:ascii="Arial" w:hAnsi="Arial" w:cs="Arial"/>
            <w:color w:val="auto"/>
            <w:sz w:val="24"/>
            <w:szCs w:val="24"/>
          </w:rPr>
          <w:t>https://industri.kontan.co.id/news/menurun-pnbp-sektor-minerba-sentuh-rp-4502-triliun-di-2019?page=all</w:t>
        </w:r>
      </w:hyperlink>
      <w:r w:rsidR="0072724B" w:rsidRPr="0072724B">
        <w:rPr>
          <w:rFonts w:ascii="Arial" w:hAnsi="Arial" w:cs="Arial"/>
          <w:sz w:val="24"/>
          <w:szCs w:val="24"/>
        </w:rPr>
        <w:t xml:space="preserve"> Diunduh tanggal 30 April 2020, Pukul 10.25 WIB.</w:t>
      </w:r>
    </w:p>
    <w:p w:rsidR="0072724B" w:rsidRPr="0072724B" w:rsidRDefault="00215DD3" w:rsidP="0072724B">
      <w:pPr>
        <w:spacing w:line="240" w:lineRule="auto"/>
        <w:ind w:left="567" w:hanging="567"/>
        <w:jc w:val="both"/>
        <w:rPr>
          <w:rFonts w:ascii="Arial" w:hAnsi="Arial" w:cs="Arial"/>
          <w:sz w:val="24"/>
          <w:szCs w:val="24"/>
        </w:rPr>
      </w:pPr>
      <w:hyperlink r:id="rId13" w:history="1">
        <w:r w:rsidR="0072724B" w:rsidRPr="0072724B">
          <w:rPr>
            <w:rStyle w:val="Hyperlink"/>
            <w:rFonts w:ascii="Arial" w:hAnsi="Arial" w:cs="Arial"/>
            <w:color w:val="auto"/>
            <w:sz w:val="24"/>
            <w:szCs w:val="24"/>
          </w:rPr>
          <w:t>https://investor.id/business/pnbp-minerba-capai-rp-4032-triliun</w:t>
        </w:r>
      </w:hyperlink>
      <w:r w:rsidR="0072724B" w:rsidRPr="0072724B">
        <w:rPr>
          <w:rFonts w:ascii="Arial" w:hAnsi="Arial" w:cs="Arial"/>
          <w:sz w:val="24"/>
          <w:szCs w:val="24"/>
        </w:rPr>
        <w:t>, diunduh tanggal 19 Juni 2020, pukul 14.44 WIB.</w:t>
      </w:r>
    </w:p>
    <w:p w:rsidR="0072724B" w:rsidRPr="0072724B" w:rsidRDefault="00215DD3" w:rsidP="0072724B">
      <w:pPr>
        <w:spacing w:line="240" w:lineRule="auto"/>
        <w:ind w:left="567" w:hanging="567"/>
        <w:jc w:val="both"/>
        <w:rPr>
          <w:rFonts w:ascii="Arial" w:hAnsi="Arial" w:cs="Arial"/>
          <w:sz w:val="24"/>
          <w:szCs w:val="24"/>
        </w:rPr>
      </w:pPr>
      <w:hyperlink r:id="rId14" w:history="1">
        <w:r w:rsidR="0072724B" w:rsidRPr="0072724B">
          <w:rPr>
            <w:rStyle w:val="Hyperlink"/>
            <w:rFonts w:ascii="Arial" w:hAnsi="Arial" w:cs="Arial"/>
            <w:color w:val="auto"/>
            <w:sz w:val="24"/>
            <w:szCs w:val="24"/>
          </w:rPr>
          <w:t>https://ivoox.id/besaran-nilai-royalti-batu-bara-memberatkan-pengusaha</w:t>
        </w:r>
      </w:hyperlink>
      <w:r w:rsidR="0072724B" w:rsidRPr="0072724B">
        <w:rPr>
          <w:rFonts w:ascii="Arial" w:hAnsi="Arial" w:cs="Arial"/>
          <w:sz w:val="24"/>
          <w:szCs w:val="24"/>
        </w:rPr>
        <w:t>, diunduh tanggal 20 Juni 2020, pukul 10.20 WIB.</w:t>
      </w:r>
    </w:p>
    <w:p w:rsidR="0072724B" w:rsidRPr="0072724B" w:rsidRDefault="00215DD3" w:rsidP="0072724B">
      <w:pPr>
        <w:spacing w:line="240" w:lineRule="auto"/>
        <w:ind w:left="567" w:hanging="567"/>
        <w:jc w:val="both"/>
        <w:rPr>
          <w:rFonts w:ascii="Arial" w:hAnsi="Arial" w:cs="Arial"/>
          <w:sz w:val="24"/>
          <w:szCs w:val="24"/>
        </w:rPr>
      </w:pPr>
      <w:hyperlink r:id="rId15" w:history="1">
        <w:r w:rsidR="0072724B" w:rsidRPr="0072724B">
          <w:rPr>
            <w:rStyle w:val="Hyperlink"/>
            <w:rFonts w:ascii="Arial" w:hAnsi="Arial" w:cs="Arial"/>
            <w:color w:val="auto"/>
            <w:sz w:val="24"/>
            <w:szCs w:val="24"/>
          </w:rPr>
          <w:t>https://republika.co.id/berita/q5j6hu383/harga-komoditas-anjlok-pnbp-minerba-terancam-meleset</w:t>
        </w:r>
      </w:hyperlink>
      <w:r w:rsidR="0072724B" w:rsidRPr="0072724B">
        <w:rPr>
          <w:rFonts w:ascii="Arial" w:hAnsi="Arial" w:cs="Arial"/>
          <w:sz w:val="24"/>
          <w:szCs w:val="24"/>
        </w:rPr>
        <w:t>, diunduh tanggal 20 Juni 2020, pukul 11.00 WIB.</w:t>
      </w:r>
    </w:p>
    <w:p w:rsidR="0072724B" w:rsidRPr="0072724B" w:rsidRDefault="00215DD3" w:rsidP="0072724B">
      <w:pPr>
        <w:spacing w:line="240" w:lineRule="auto"/>
        <w:ind w:left="567" w:hanging="567"/>
        <w:jc w:val="both"/>
        <w:rPr>
          <w:rFonts w:ascii="Arial" w:hAnsi="Arial" w:cs="Arial"/>
          <w:sz w:val="24"/>
          <w:szCs w:val="24"/>
        </w:rPr>
      </w:pPr>
      <w:hyperlink r:id="rId16" w:history="1">
        <w:r w:rsidR="0072724B" w:rsidRPr="0072724B">
          <w:rPr>
            <w:rStyle w:val="Hyperlink"/>
            <w:rFonts w:ascii="Arial" w:hAnsi="Arial" w:cs="Arial"/>
            <w:color w:val="auto"/>
            <w:sz w:val="24"/>
            <w:szCs w:val="24"/>
          </w:rPr>
          <w:t>https://tirto.id/dampak-corona-penerimaan-pajak-akan-minus-59-pnbp-anjlok-265-eLky</w:t>
        </w:r>
      </w:hyperlink>
      <w:r w:rsidR="0072724B" w:rsidRPr="0072724B">
        <w:rPr>
          <w:rFonts w:ascii="Arial" w:hAnsi="Arial" w:cs="Arial"/>
          <w:sz w:val="24"/>
          <w:szCs w:val="24"/>
        </w:rPr>
        <w:t>, diunduh tanggal 20 Juni 2020, pukul 07.23 WIB.</w:t>
      </w:r>
    </w:p>
    <w:p w:rsidR="0072724B" w:rsidRPr="0072724B" w:rsidRDefault="00215DD3" w:rsidP="0072724B">
      <w:pPr>
        <w:spacing w:line="240" w:lineRule="auto"/>
        <w:ind w:left="567" w:hanging="567"/>
        <w:jc w:val="both"/>
        <w:rPr>
          <w:rFonts w:ascii="Arial" w:hAnsi="Arial" w:cs="Arial"/>
          <w:sz w:val="24"/>
          <w:szCs w:val="24"/>
        </w:rPr>
      </w:pPr>
      <w:hyperlink r:id="rId17" w:history="1">
        <w:r w:rsidR="0072724B" w:rsidRPr="0072724B">
          <w:rPr>
            <w:rStyle w:val="Hyperlink"/>
            <w:rFonts w:ascii="Arial" w:hAnsi="Arial" w:cs="Arial"/>
            <w:color w:val="auto"/>
            <w:sz w:val="24"/>
            <w:szCs w:val="24"/>
          </w:rPr>
          <w:t>https://www.cnbcindonesia.com/news/20200130010836-4-133830/rencana-royalti-batu-bara-dihapus-manfaat-atau-mudarat/1</w:t>
        </w:r>
      </w:hyperlink>
      <w:r w:rsidR="0072724B" w:rsidRPr="0072724B">
        <w:rPr>
          <w:rFonts w:ascii="Arial" w:hAnsi="Arial" w:cs="Arial"/>
          <w:sz w:val="24"/>
          <w:szCs w:val="24"/>
        </w:rPr>
        <w:t>, diunduh tanggal 20 Juni 2020, pukul 11.45 WIB.</w:t>
      </w:r>
    </w:p>
    <w:p w:rsidR="0072724B" w:rsidRPr="0072724B" w:rsidRDefault="00215DD3" w:rsidP="0072724B">
      <w:pPr>
        <w:spacing w:line="240" w:lineRule="auto"/>
        <w:ind w:left="567" w:hanging="567"/>
        <w:jc w:val="both"/>
        <w:rPr>
          <w:rFonts w:ascii="Arial" w:hAnsi="Arial" w:cs="Arial"/>
          <w:sz w:val="24"/>
          <w:szCs w:val="24"/>
        </w:rPr>
      </w:pPr>
      <w:hyperlink r:id="rId18" w:history="1">
        <w:r w:rsidR="0072724B" w:rsidRPr="0072724B">
          <w:rPr>
            <w:rStyle w:val="Hyperlink"/>
            <w:rFonts w:ascii="Arial" w:hAnsi="Arial" w:cs="Arial"/>
            <w:color w:val="auto"/>
            <w:sz w:val="24"/>
            <w:szCs w:val="24"/>
          </w:rPr>
          <w:t>https://www.cnbcindonesia.com/news/20200130010836-4-133830/rencana-royalti-batu-bara-dihapus-manfaat-atau-mudarat</w:t>
        </w:r>
      </w:hyperlink>
    </w:p>
    <w:p w:rsidR="0072724B" w:rsidRPr="0072724B" w:rsidRDefault="00215DD3" w:rsidP="0072724B">
      <w:pPr>
        <w:spacing w:line="240" w:lineRule="auto"/>
        <w:ind w:left="567" w:hanging="567"/>
        <w:jc w:val="both"/>
        <w:rPr>
          <w:rFonts w:ascii="Arial" w:hAnsi="Arial" w:cs="Arial"/>
          <w:sz w:val="24"/>
          <w:szCs w:val="24"/>
        </w:rPr>
      </w:pPr>
      <w:hyperlink r:id="rId19" w:history="1">
        <w:r w:rsidR="0072724B" w:rsidRPr="0072724B">
          <w:rPr>
            <w:rStyle w:val="Hyperlink"/>
            <w:rFonts w:ascii="Arial" w:hAnsi="Arial" w:cs="Arial"/>
            <w:color w:val="auto"/>
            <w:sz w:val="24"/>
            <w:szCs w:val="24"/>
          </w:rPr>
          <w:t>https://www.cnnindonesia.com/ekonomi/20200109173127-85-463941/penerimaan-negara-bukan-pajak-dari-sektor-energi-rp1729-t</w:t>
        </w:r>
      </w:hyperlink>
      <w:r w:rsidR="0072724B" w:rsidRPr="0072724B">
        <w:rPr>
          <w:rFonts w:ascii="Arial" w:hAnsi="Arial" w:cs="Arial"/>
          <w:sz w:val="24"/>
          <w:szCs w:val="24"/>
        </w:rPr>
        <w:t xml:space="preserve"> Diunduh tanggal 30 April, Pukul 15.05 WIB.</w:t>
      </w:r>
    </w:p>
    <w:p w:rsidR="0072724B" w:rsidRPr="0072724B" w:rsidRDefault="00215DD3" w:rsidP="0072724B">
      <w:pPr>
        <w:spacing w:line="240" w:lineRule="auto"/>
        <w:ind w:left="567" w:hanging="567"/>
        <w:jc w:val="both"/>
        <w:rPr>
          <w:rFonts w:ascii="Arial" w:hAnsi="Arial" w:cs="Arial"/>
          <w:sz w:val="24"/>
          <w:szCs w:val="24"/>
        </w:rPr>
      </w:pPr>
      <w:hyperlink r:id="rId20" w:history="1">
        <w:r w:rsidR="0072724B" w:rsidRPr="0072724B">
          <w:rPr>
            <w:rStyle w:val="Hyperlink"/>
            <w:rFonts w:ascii="Arial" w:hAnsi="Arial" w:cs="Arial"/>
            <w:color w:val="auto"/>
            <w:sz w:val="24"/>
            <w:szCs w:val="24"/>
          </w:rPr>
          <w:t>https://www.cnnindonesia.com/ekonomi/20200211182832-85-473696/penurunan-harga-komoditas-ancam-setoran-pnbp-minerba</w:t>
        </w:r>
      </w:hyperlink>
      <w:r w:rsidR="0072724B" w:rsidRPr="0072724B">
        <w:rPr>
          <w:rFonts w:ascii="Arial" w:hAnsi="Arial" w:cs="Arial"/>
          <w:sz w:val="24"/>
          <w:szCs w:val="24"/>
        </w:rPr>
        <w:t xml:space="preserve"> Diunduh tanggal 30 April 2020, Pukul 10.35 WIB.</w:t>
      </w:r>
    </w:p>
    <w:p w:rsidR="0072724B" w:rsidRPr="0072724B" w:rsidRDefault="00215DD3" w:rsidP="0072724B">
      <w:pPr>
        <w:spacing w:line="240" w:lineRule="auto"/>
        <w:ind w:left="567" w:hanging="567"/>
        <w:jc w:val="both"/>
        <w:rPr>
          <w:rFonts w:ascii="Arial" w:hAnsi="Arial" w:cs="Arial"/>
          <w:sz w:val="24"/>
          <w:szCs w:val="24"/>
        </w:rPr>
      </w:pPr>
      <w:hyperlink r:id="rId21" w:history="1">
        <w:r w:rsidR="0072724B" w:rsidRPr="0072724B">
          <w:rPr>
            <w:rStyle w:val="Hyperlink"/>
            <w:rFonts w:ascii="Arial" w:hAnsi="Arial" w:cs="Arial"/>
            <w:color w:val="auto"/>
            <w:sz w:val="24"/>
            <w:szCs w:val="24"/>
          </w:rPr>
          <w:t>https://www.dunia-energi.com/beberapa-tarif-royalti-mineral-logam-mentah-naik-10-produk-hasil-olahan-turun/</w:t>
        </w:r>
      </w:hyperlink>
      <w:r w:rsidR="0072724B" w:rsidRPr="0072724B">
        <w:rPr>
          <w:rFonts w:ascii="Arial" w:hAnsi="Arial" w:cs="Arial"/>
          <w:sz w:val="24"/>
          <w:szCs w:val="24"/>
        </w:rPr>
        <w:t>, diunduh tanggal 19 Juni 2020, pukul 15.00 WIB.</w:t>
      </w:r>
    </w:p>
    <w:p w:rsidR="0072724B" w:rsidRPr="0072724B" w:rsidRDefault="00215DD3" w:rsidP="0072724B">
      <w:pPr>
        <w:spacing w:line="240" w:lineRule="auto"/>
        <w:ind w:left="567" w:hanging="567"/>
        <w:jc w:val="both"/>
        <w:rPr>
          <w:rFonts w:ascii="Arial" w:hAnsi="Arial" w:cs="Arial"/>
          <w:sz w:val="24"/>
          <w:szCs w:val="24"/>
        </w:rPr>
      </w:pPr>
      <w:hyperlink r:id="rId22" w:history="1">
        <w:r w:rsidR="0072724B" w:rsidRPr="0072724B">
          <w:rPr>
            <w:rStyle w:val="Hyperlink"/>
            <w:rFonts w:ascii="Arial" w:hAnsi="Arial" w:cs="Arial"/>
            <w:color w:val="auto"/>
            <w:sz w:val="24"/>
            <w:szCs w:val="24"/>
          </w:rPr>
          <w:t>https://www.liputan6.com/news/read/2608651/peneliti-indef-turunnya-pendapatan-karena-merosotnya-pnbp</w:t>
        </w:r>
      </w:hyperlink>
      <w:r w:rsidR="0072724B" w:rsidRPr="0072724B">
        <w:rPr>
          <w:rFonts w:ascii="Arial" w:hAnsi="Arial" w:cs="Arial"/>
          <w:sz w:val="24"/>
          <w:szCs w:val="24"/>
        </w:rPr>
        <w:t>, diunduh tanggal 19 Juni 2020, pukul 15.44 WIB.</w:t>
      </w:r>
    </w:p>
    <w:p w:rsidR="0072724B" w:rsidRPr="0072724B" w:rsidRDefault="00215DD3" w:rsidP="0072724B">
      <w:pPr>
        <w:spacing w:line="240" w:lineRule="auto"/>
        <w:ind w:left="567" w:hanging="567"/>
        <w:jc w:val="both"/>
        <w:rPr>
          <w:rFonts w:ascii="Arial" w:hAnsi="Arial" w:cs="Arial"/>
          <w:sz w:val="24"/>
          <w:szCs w:val="24"/>
        </w:rPr>
      </w:pPr>
      <w:hyperlink r:id="rId23" w:history="1">
        <w:r w:rsidR="0072724B" w:rsidRPr="0072724B">
          <w:rPr>
            <w:rStyle w:val="Hyperlink"/>
            <w:rFonts w:ascii="Arial" w:hAnsi="Arial" w:cs="Arial"/>
            <w:color w:val="auto"/>
            <w:sz w:val="24"/>
            <w:szCs w:val="24"/>
          </w:rPr>
          <w:t>https://www.mongabay.co.id/2020/06/14/tolak-usul-relaksasi-royalti-batubara-di-masa-pandemi-ini-alasannya/</w:t>
        </w:r>
      </w:hyperlink>
      <w:r w:rsidR="0072724B" w:rsidRPr="0072724B">
        <w:rPr>
          <w:rFonts w:ascii="Arial" w:hAnsi="Arial" w:cs="Arial"/>
          <w:sz w:val="24"/>
          <w:szCs w:val="24"/>
        </w:rPr>
        <w:t>, diunduh tanggal 20 Juni 2020, pukul 08.44 WIB.</w:t>
      </w:r>
    </w:p>
    <w:p w:rsidR="0072724B" w:rsidRPr="0072724B" w:rsidRDefault="00215DD3" w:rsidP="0072724B">
      <w:pPr>
        <w:spacing w:line="240" w:lineRule="auto"/>
        <w:ind w:left="567" w:hanging="567"/>
        <w:jc w:val="both"/>
        <w:rPr>
          <w:rFonts w:ascii="Arial" w:hAnsi="Arial" w:cs="Arial"/>
          <w:sz w:val="24"/>
          <w:szCs w:val="24"/>
        </w:rPr>
      </w:pPr>
      <w:hyperlink r:id="rId24" w:history="1">
        <w:r w:rsidR="0072724B" w:rsidRPr="0072724B">
          <w:rPr>
            <w:rStyle w:val="Hyperlink"/>
            <w:rFonts w:ascii="Arial" w:hAnsi="Arial" w:cs="Arial"/>
            <w:color w:val="auto"/>
            <w:sz w:val="24"/>
            <w:szCs w:val="24"/>
          </w:rPr>
          <w:t>https://www.ssas.co.id/sektor-mineral-batu-bara-tunggakan-pnbp-minerba-belum-tuntas/</w:t>
        </w:r>
      </w:hyperlink>
      <w:r w:rsidR="0072724B" w:rsidRPr="0072724B">
        <w:rPr>
          <w:rFonts w:ascii="Arial" w:hAnsi="Arial" w:cs="Arial"/>
          <w:sz w:val="24"/>
          <w:szCs w:val="24"/>
        </w:rPr>
        <w:t xml:space="preserve"> diunduh tanggal 20 Juni 2020, pukul 11.11 WIB.</w:t>
      </w:r>
    </w:p>
    <w:p w:rsidR="0072724B" w:rsidRPr="0072724B" w:rsidRDefault="0072724B" w:rsidP="0072724B">
      <w:pPr>
        <w:pStyle w:val="FootnoteText"/>
        <w:ind w:left="567" w:hanging="567"/>
        <w:jc w:val="both"/>
        <w:rPr>
          <w:rFonts w:ascii="Arial" w:hAnsi="Arial" w:cs="Arial"/>
          <w:sz w:val="24"/>
        </w:rPr>
      </w:pPr>
    </w:p>
    <w:p w:rsidR="0072724B" w:rsidRPr="0072724B" w:rsidRDefault="0072724B" w:rsidP="0072724B">
      <w:pPr>
        <w:pStyle w:val="FootnoteText"/>
        <w:ind w:left="567" w:hanging="567"/>
        <w:jc w:val="both"/>
        <w:rPr>
          <w:rFonts w:ascii="Arial" w:hAnsi="Arial" w:cs="Arial"/>
        </w:rPr>
      </w:pPr>
    </w:p>
    <w:p w:rsidR="0072724B" w:rsidRPr="0072724B" w:rsidRDefault="0072724B" w:rsidP="0072724B">
      <w:pPr>
        <w:pStyle w:val="FootnoteText"/>
        <w:ind w:left="567" w:hanging="567"/>
        <w:jc w:val="center"/>
        <w:rPr>
          <w:rFonts w:ascii="Arial" w:hAnsi="Arial" w:cs="Arial"/>
          <w:sz w:val="24"/>
          <w:szCs w:val="24"/>
        </w:rPr>
      </w:pPr>
    </w:p>
    <w:p w:rsidR="0072724B" w:rsidRPr="0072724B" w:rsidRDefault="0072724B" w:rsidP="0072724B">
      <w:pPr>
        <w:pStyle w:val="FootnoteText"/>
        <w:ind w:firstLine="284"/>
        <w:jc w:val="both"/>
        <w:rPr>
          <w:rFonts w:ascii="Arial" w:hAnsi="Arial" w:cs="Arial"/>
          <w:sz w:val="24"/>
          <w:szCs w:val="24"/>
          <w:lang w:val="en-US"/>
        </w:rPr>
      </w:pPr>
    </w:p>
    <w:p w:rsidR="0072724B" w:rsidRPr="0072724B" w:rsidRDefault="0072724B" w:rsidP="0072724B">
      <w:pPr>
        <w:pStyle w:val="FootnoteText"/>
        <w:ind w:firstLine="284"/>
        <w:jc w:val="both"/>
        <w:rPr>
          <w:rFonts w:ascii="Arial" w:hAnsi="Arial" w:cs="Arial"/>
          <w:sz w:val="24"/>
          <w:szCs w:val="24"/>
          <w:lang w:val="en-US"/>
        </w:rPr>
      </w:pPr>
    </w:p>
    <w:p w:rsidR="0072724B" w:rsidRPr="0072724B" w:rsidRDefault="0072724B" w:rsidP="0072724B"/>
    <w:p w:rsidR="00FD72AE" w:rsidRPr="0072724B" w:rsidRDefault="008C2182"/>
    <w:sectPr w:rsidR="00FD72AE" w:rsidRPr="0072724B" w:rsidSect="00414713">
      <w:footerReference w:type="default" r:id="rId25"/>
      <w:footerReference w:type="first" r:id="rId26"/>
      <w:pgSz w:w="11907" w:h="16840" w:code="9"/>
      <w:pgMar w:top="1701" w:right="1701" w:bottom="1701" w:left="2268" w:header="709" w:footer="709" w:gutter="0"/>
      <w:pgNumType w:start="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182" w:rsidRDefault="008C2182" w:rsidP="00215DD3">
      <w:pPr>
        <w:spacing w:after="0" w:line="240" w:lineRule="auto"/>
      </w:pPr>
      <w:r>
        <w:separator/>
      </w:r>
    </w:p>
  </w:endnote>
  <w:endnote w:type="continuationSeparator" w:id="1">
    <w:p w:rsidR="008C2182" w:rsidRDefault="008C2182" w:rsidP="0021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587282"/>
      <w:docPartObj>
        <w:docPartGallery w:val="Page Numbers (Bottom of Page)"/>
        <w:docPartUnique/>
      </w:docPartObj>
    </w:sdtPr>
    <w:sdtEndPr>
      <w:rPr>
        <w:noProof/>
      </w:rPr>
    </w:sdtEndPr>
    <w:sdtContent>
      <w:p w:rsidR="00BB3A77" w:rsidRDefault="00215DD3">
        <w:pPr>
          <w:pStyle w:val="Footer"/>
          <w:jc w:val="right"/>
        </w:pPr>
        <w:r>
          <w:fldChar w:fldCharType="begin"/>
        </w:r>
        <w:r w:rsidR="0072724B">
          <w:instrText xml:space="preserve"> PAGE   \* MERGEFORMAT </w:instrText>
        </w:r>
        <w:r>
          <w:fldChar w:fldCharType="separate"/>
        </w:r>
        <w:r w:rsidR="00414713">
          <w:rPr>
            <w:noProof/>
          </w:rPr>
          <w:t>99</w:t>
        </w:r>
        <w:r>
          <w:rPr>
            <w:noProof/>
          </w:rPr>
          <w:fldChar w:fldCharType="end"/>
        </w:r>
      </w:p>
    </w:sdtContent>
  </w:sdt>
  <w:p w:rsidR="00BB3A77" w:rsidRDefault="008C21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13" w:rsidRDefault="00414713" w:rsidP="00414713">
    <w:pPr>
      <w:pStyle w:val="Footer"/>
      <w:jc w:val="center"/>
    </w:pPr>
    <w:r>
      <w:t>97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182" w:rsidRDefault="008C2182" w:rsidP="00215DD3">
      <w:pPr>
        <w:spacing w:after="0" w:line="240" w:lineRule="auto"/>
      </w:pPr>
      <w:r>
        <w:separator/>
      </w:r>
    </w:p>
  </w:footnote>
  <w:footnote w:type="continuationSeparator" w:id="1">
    <w:p w:rsidR="008C2182" w:rsidRDefault="008C2182" w:rsidP="0021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724B"/>
    <w:rsid w:val="00215DD3"/>
    <w:rsid w:val="00291EC7"/>
    <w:rsid w:val="00414713"/>
    <w:rsid w:val="00707D13"/>
    <w:rsid w:val="0072724B"/>
    <w:rsid w:val="00751468"/>
    <w:rsid w:val="008C21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4B"/>
    <w:pPr>
      <w:ind w:left="720"/>
      <w:contextualSpacing/>
    </w:pPr>
  </w:style>
  <w:style w:type="paragraph" w:styleId="FootnoteText">
    <w:name w:val="footnote text"/>
    <w:aliases w:val="Char Char,Char Char Char,Char Char Char Char,Char Char Char Char Char Char Char Char,Char Char Char Char Char Char,Footnote Text Char Char,Char Char Char Char Char Char1,Char Char Char Char1 Char,Ch Char"/>
    <w:basedOn w:val="Normal"/>
    <w:link w:val="FootnoteTextChar"/>
    <w:uiPriority w:val="99"/>
    <w:unhideWhenUsed/>
    <w:rsid w:val="0072724B"/>
    <w:pPr>
      <w:spacing w:after="0" w:line="240" w:lineRule="auto"/>
    </w:pPr>
    <w:rPr>
      <w:sz w:val="20"/>
      <w:szCs w:val="20"/>
    </w:rPr>
  </w:style>
  <w:style w:type="character" w:customStyle="1" w:styleId="FootnoteTextChar">
    <w:name w:val="Footnote Text Char"/>
    <w:aliases w:val="Char Char Char1,Char Char Char Char1,Char Char Char Char Char,Char Char Char Char Char Char Char Char Char,Char Char Char Char Char Char Char,Footnote Text Char Char Char,Char Char Char Char Char Char1 Char,Ch Char Char"/>
    <w:basedOn w:val="DefaultParagraphFont"/>
    <w:link w:val="FootnoteText"/>
    <w:uiPriority w:val="99"/>
    <w:rsid w:val="0072724B"/>
    <w:rPr>
      <w:sz w:val="20"/>
      <w:szCs w:val="20"/>
    </w:rPr>
  </w:style>
  <w:style w:type="paragraph" w:styleId="Footer">
    <w:name w:val="footer"/>
    <w:basedOn w:val="Normal"/>
    <w:link w:val="FooterChar"/>
    <w:uiPriority w:val="99"/>
    <w:unhideWhenUsed/>
    <w:rsid w:val="00727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24B"/>
  </w:style>
  <w:style w:type="character" w:styleId="Hyperlink">
    <w:name w:val="Hyperlink"/>
    <w:basedOn w:val="DefaultParagraphFont"/>
    <w:uiPriority w:val="99"/>
    <w:unhideWhenUsed/>
    <w:rsid w:val="0072724B"/>
    <w:rPr>
      <w:color w:val="0000FF"/>
      <w:u w:val="single"/>
    </w:rPr>
  </w:style>
  <w:style w:type="paragraph" w:styleId="Header">
    <w:name w:val="header"/>
    <w:basedOn w:val="Normal"/>
    <w:link w:val="HeaderChar"/>
    <w:uiPriority w:val="99"/>
    <w:semiHidden/>
    <w:unhideWhenUsed/>
    <w:rsid w:val="00414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47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niatambang.co.id/Berita/read/482/Kurang-Dari-Dua-Pekan-Tarif-Royalti-Mineral-Logam-Akan-Berubah" TargetMode="External"/><Relationship Id="rId13" Type="http://schemas.openxmlformats.org/officeDocument/2006/relationships/hyperlink" Target="https://investor.id/business/pnbp-minerba-capai-rp-4032-triliun" TargetMode="External"/><Relationship Id="rId18" Type="http://schemas.openxmlformats.org/officeDocument/2006/relationships/hyperlink" Target="https://www.cnbcindonesia.com/news/20200130010836-4-133830/rencana-royalti-batu-bara-dihapus-manfaat-atau-mudarat"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dunia-energi.com/beberapa-tarif-royalti-mineral-logam-mentah-naik-10-produk-hasil-olahan-turun/" TargetMode="External"/><Relationship Id="rId7" Type="http://schemas.openxmlformats.org/officeDocument/2006/relationships/hyperlink" Target="http://www.apbi-icma.org/news/3016/pengusaha-batu-bara-minta-relaksasi-pembayaran-royalti" TargetMode="External"/><Relationship Id="rId12" Type="http://schemas.openxmlformats.org/officeDocument/2006/relationships/hyperlink" Target="https://industri.kontan.co.id/news/menurun-pnbp-sektor-minerba-sentuh-rp-4502-triliun-di-2019?page=all" TargetMode="External"/><Relationship Id="rId17" Type="http://schemas.openxmlformats.org/officeDocument/2006/relationships/hyperlink" Target="https://www.cnbcindonesia.com/news/20200130010836-4-133830/rencana-royalti-batu-bara-dihapus-manfaat-atau-mudarat/1"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tirto.id/dampak-corona-penerimaan-pajak-akan-minus-59-pnbp-anjlok-265-eLky" TargetMode="External"/><Relationship Id="rId20" Type="http://schemas.openxmlformats.org/officeDocument/2006/relationships/hyperlink" Target="https://www.cnnindonesia.com/ekonomi/20200211182832-85-473696/penurunan-harga-komoditas-ancam-setoran-pnbp-minerba" TargetMode="External"/><Relationship Id="rId1" Type="http://schemas.openxmlformats.org/officeDocument/2006/relationships/styles" Target="styles.xml"/><Relationship Id="rId6" Type="http://schemas.openxmlformats.org/officeDocument/2006/relationships/hyperlink" Target="http://tongsel.blogspot.com/2016/03/makalah-keuangan-negara.html" TargetMode="External"/><Relationship Id="rId11" Type="http://schemas.openxmlformats.org/officeDocument/2006/relationships/hyperlink" Target="https://ekonomi.bisnis.com/read/20200122/44/1192993/cadangan-batu-bara-diprediksi-habis-20-tahun-lagi-ini-alasannya" TargetMode="External"/><Relationship Id="rId24" Type="http://schemas.openxmlformats.org/officeDocument/2006/relationships/hyperlink" Target="https://www.ssas.co.id/sektor-mineral-batu-bara-tunggakan-pnbp-minerba-belum-tuntas/" TargetMode="External"/><Relationship Id="rId5" Type="http://schemas.openxmlformats.org/officeDocument/2006/relationships/endnotes" Target="endnotes.xml"/><Relationship Id="rId15" Type="http://schemas.openxmlformats.org/officeDocument/2006/relationships/hyperlink" Target="https://republika.co.id/berita/q5j6hu383/harga-komoditas-anjlok-pnbp-minerba-terancam-meleset" TargetMode="External"/><Relationship Id="rId23" Type="http://schemas.openxmlformats.org/officeDocument/2006/relationships/hyperlink" Target="https://www.mongabay.co.id/2020/06/14/tolak-usul-relaksasi-royalti-batubara-di-masa-pandemi-ini-alasannya/" TargetMode="External"/><Relationship Id="rId28" Type="http://schemas.openxmlformats.org/officeDocument/2006/relationships/theme" Target="theme/theme1.xml"/><Relationship Id="rId10" Type="http://schemas.openxmlformats.org/officeDocument/2006/relationships/hyperlink" Target="https://ekonomi.bisnis.com/read/20191210/44/1179958/tarif-royalti-mineral-logam-berubah-berlaku-mulai-25-desember-2019" TargetMode="External"/><Relationship Id="rId19" Type="http://schemas.openxmlformats.org/officeDocument/2006/relationships/hyperlink" Target="https://www.cnnindonesia.com/ekonomi/20200109173127-85-463941/penerimaan-negara-bukan-pajak-dari-sektor-energi-rp1729-t" TargetMode="External"/><Relationship Id="rId4" Type="http://schemas.openxmlformats.org/officeDocument/2006/relationships/footnotes" Target="footnotes.xml"/><Relationship Id="rId9" Type="http://schemas.openxmlformats.org/officeDocument/2006/relationships/hyperlink" Target="https://ekonomi.bisnis.com/read/20190924/44/1151952/jelang-kuartal-iv2019-pnbp-minerba-masih-jauh-dari-target" TargetMode="External"/><Relationship Id="rId14" Type="http://schemas.openxmlformats.org/officeDocument/2006/relationships/hyperlink" Target="https://ivoox.id/besaran-nilai-royalti-batu-bara-memberatkan-pengusaha" TargetMode="External"/><Relationship Id="rId22" Type="http://schemas.openxmlformats.org/officeDocument/2006/relationships/hyperlink" Target="https://www.liputan6.com/news/read/2608651/peneliti-indef-turunnya-pendapatan-karena-merosotnya-pnb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Company>Grizli777</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WULANDARI</dc:creator>
  <cp:lastModifiedBy>WULANDARI</cp:lastModifiedBy>
  <cp:revision>2</cp:revision>
  <dcterms:created xsi:type="dcterms:W3CDTF">2020-10-24T13:35:00Z</dcterms:created>
  <dcterms:modified xsi:type="dcterms:W3CDTF">2020-10-24T13:50:00Z</dcterms:modified>
</cp:coreProperties>
</file>