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7F999" w14:textId="2A37AA17" w:rsidR="00632F60" w:rsidRPr="00CA28C4" w:rsidRDefault="00D95304" w:rsidP="00632F60">
      <w:pPr>
        <w:pStyle w:val="Heading"/>
        <w:rPr>
          <w:rFonts w:ascii="Times New Roman" w:hAnsi="Times New Roman" w:cs="Times New Roman"/>
          <w:sz w:val="28"/>
          <w:szCs w:val="28"/>
        </w:rPr>
      </w:pPr>
      <w:bookmarkStart w:id="0" w:name="_Hlk138206745"/>
      <w:r w:rsidRPr="00CA28C4">
        <w:rPr>
          <w:rFonts w:ascii="Times New Roman" w:hAnsi="Times New Roman" w:cs="Times New Roman"/>
          <w:sz w:val="28"/>
          <w:szCs w:val="28"/>
        </w:rPr>
        <w:t>PERLINDUNGAN HUKUM TERHADAP PENGUNGKAP INFORMASI RAHASIA DALAM KASUS PELANGGARAN NARKOTIKA: TINJAUAN PUTUSAN KASUS NOMOR 128/PID.SUS/2014/PN.TK</w:t>
      </w:r>
    </w:p>
    <w:bookmarkEnd w:id="0"/>
    <w:p w14:paraId="338F536D" w14:textId="77777777" w:rsidR="00632F60" w:rsidRPr="00CA28C4" w:rsidRDefault="00632F60" w:rsidP="00632F60">
      <w:pPr>
        <w:pStyle w:val="Heading"/>
        <w:rPr>
          <w:rFonts w:ascii="Times New Roman" w:hAnsi="Times New Roman" w:cs="Times New Roman"/>
          <w:sz w:val="24"/>
          <w:szCs w:val="24"/>
        </w:rPr>
      </w:pPr>
    </w:p>
    <w:p w14:paraId="65516FAA" w14:textId="77777777" w:rsidR="004C54AF" w:rsidRPr="00CA28C4" w:rsidRDefault="004C54AF" w:rsidP="00632F60">
      <w:pPr>
        <w:pStyle w:val="Heading"/>
        <w:rPr>
          <w:rFonts w:ascii="Times New Roman" w:hAnsi="Times New Roman" w:cs="Times New Roman"/>
          <w:sz w:val="24"/>
          <w:szCs w:val="24"/>
        </w:rPr>
      </w:pPr>
      <w:r w:rsidRPr="00CA28C4">
        <w:rPr>
          <w:rFonts w:ascii="Times New Roman" w:hAnsi="Times New Roman" w:cs="Times New Roman"/>
          <w:sz w:val="24"/>
          <w:szCs w:val="24"/>
        </w:rPr>
        <w:t xml:space="preserve">Mei Aswita Sari Daulay </w:t>
      </w:r>
    </w:p>
    <w:p w14:paraId="20146184" w14:textId="77777777" w:rsidR="00401743" w:rsidRDefault="00401743" w:rsidP="00401743">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62FFC32C" w14:textId="77777777" w:rsidR="00401743" w:rsidRDefault="00401743" w:rsidP="00632F60">
      <w:pPr>
        <w:pStyle w:val="Heading"/>
        <w:rPr>
          <w:rFonts w:ascii="Times New Roman" w:hAnsi="Times New Roman" w:cs="Times New Roman"/>
          <w:sz w:val="24"/>
          <w:szCs w:val="24"/>
        </w:rPr>
      </w:pPr>
    </w:p>
    <w:p w14:paraId="633B8DB0" w14:textId="77777777" w:rsidR="00401743" w:rsidRDefault="00401743" w:rsidP="00632F60">
      <w:pPr>
        <w:pStyle w:val="Heading"/>
        <w:rPr>
          <w:rFonts w:ascii="Times New Roman" w:hAnsi="Times New Roman" w:cs="Times New Roman"/>
          <w:sz w:val="24"/>
          <w:szCs w:val="24"/>
        </w:rPr>
      </w:pPr>
      <w:bookmarkStart w:id="1" w:name="_GoBack"/>
      <w:bookmarkEnd w:id="1"/>
      <w:r w:rsidRPr="00401743">
        <w:rPr>
          <w:rFonts w:ascii="Times New Roman" w:hAnsi="Times New Roman" w:cs="Times New Roman"/>
          <w:sz w:val="24"/>
          <w:szCs w:val="24"/>
        </w:rPr>
        <w:t>Sugeng Djatmiko</w:t>
      </w:r>
    </w:p>
    <w:p w14:paraId="48EDB9DA" w14:textId="77777777" w:rsidR="00401743" w:rsidRDefault="00401743" w:rsidP="00401743">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1AA3F009" w14:textId="77777777" w:rsidR="00632F60" w:rsidRPr="00CA28C4" w:rsidRDefault="00632F60" w:rsidP="00632F60">
      <w:pPr>
        <w:pStyle w:val="Body"/>
        <w:spacing w:after="0" w:line="240" w:lineRule="auto"/>
        <w:jc w:val="center"/>
        <w:rPr>
          <w:rFonts w:ascii="Times New Roman" w:eastAsia="Times New Roman" w:hAnsi="Times New Roman" w:cs="Times New Roman"/>
          <w:sz w:val="24"/>
          <w:szCs w:val="24"/>
          <w:lang w:val="en-US"/>
        </w:rPr>
      </w:pPr>
    </w:p>
    <w:p w14:paraId="3C6E8533" w14:textId="77777777" w:rsidR="00074E9D" w:rsidRPr="00CA28C4" w:rsidRDefault="00074E9D" w:rsidP="00E11D1B">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CA28C4" w:rsidRDefault="008D07CC" w:rsidP="00E11D1B">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CA28C4">
        <w:rPr>
          <w:rFonts w:ascii="Times New Roman" w:hAnsi="Times New Roman" w:cs="Times New Roman"/>
          <w:b/>
          <w:bCs/>
          <w:i/>
          <w:iCs/>
          <w:sz w:val="24"/>
          <w:szCs w:val="24"/>
          <w:lang w:val="en-US"/>
        </w:rPr>
        <w:t>Abstract</w:t>
      </w:r>
    </w:p>
    <w:p w14:paraId="7DCE4929" w14:textId="77777777" w:rsidR="00C06524" w:rsidRPr="00CA28C4" w:rsidRDefault="00C06524" w:rsidP="00C06524">
      <w:pPr>
        <w:pStyle w:val="Body"/>
        <w:spacing w:after="0" w:line="240" w:lineRule="auto"/>
        <w:jc w:val="both"/>
        <w:rPr>
          <w:rFonts w:ascii="Times New Roman" w:hAnsi="Times New Roman" w:cs="Times New Roman"/>
          <w:i/>
          <w:iCs/>
          <w:sz w:val="24"/>
          <w:szCs w:val="24"/>
        </w:rPr>
      </w:pPr>
      <w:r w:rsidRPr="00CA28C4">
        <w:rPr>
          <w:rFonts w:ascii="Times New Roman" w:hAnsi="Times New Roman" w:cs="Times New Roman"/>
          <w:i/>
          <w:iCs/>
          <w:sz w:val="24"/>
          <w:szCs w:val="24"/>
        </w:rPr>
        <w:t xml:space="preserve">Indonesia is a legal country that abides by the principles of law. One of the challenges facing governments today is the misuse of substances (narcotics and hazmat). Misuse of these substances refers to the use of certain chemicals intended to produce a satisfying effect on the brain. There are several reasons that encourage substance abuse. Many police officers have a duty to enforce the law, but ironically they are also involved in breaking the laws they have an enforcement mission to. In this case, offenders associated with law enforcement agencies are punished according to Article 54 of the Criminal Code with a one-third increase in punishment. This is a form of public liability for wrongful conduct by the perpetrator, especially if the perpetrator is a government official. The government has enacted various regulations related to drug crimes that apply not only to ordinary people involved in drug abuse, but also to police officers who are supposed to carry out their duties as law enforcement officers. </w:t>
      </w:r>
      <w:proofErr w:type="gramStart"/>
      <w:r w:rsidRPr="00CA28C4">
        <w:rPr>
          <w:rFonts w:ascii="Times New Roman" w:hAnsi="Times New Roman" w:cs="Times New Roman"/>
          <w:i/>
          <w:iCs/>
          <w:sz w:val="24"/>
          <w:szCs w:val="24"/>
        </w:rPr>
        <w:t>will</w:t>
      </w:r>
      <w:proofErr w:type="gramEnd"/>
      <w:r w:rsidRPr="00CA28C4">
        <w:rPr>
          <w:rFonts w:ascii="Times New Roman" w:hAnsi="Times New Roman" w:cs="Times New Roman"/>
          <w:i/>
          <w:iCs/>
          <w:sz w:val="24"/>
          <w:szCs w:val="24"/>
        </w:rPr>
        <w:t xml:space="preserve"> be The decision in Case No. 128/PID.SUS/2014/PN.TK reflects the judge's application of substantive criminal law to substance abuse by police officers. The purpose of this study, under the title of Legal Protection against Disclosure of Confidential Information in Drug Offenses, is to analyze legal issues for disclosure of confidential information.Review of the decision of Case No. 128/PID.Sus/2014/Pn.Tk. Use prescriptive research techniques using descriptive analysis approaches. </w:t>
      </w:r>
    </w:p>
    <w:p w14:paraId="3F0A760A" w14:textId="12F8BF5E" w:rsidR="00074E9D" w:rsidRPr="00CA28C4" w:rsidRDefault="00C06524" w:rsidP="00C06524">
      <w:pPr>
        <w:pStyle w:val="Body"/>
        <w:spacing w:after="0" w:line="240" w:lineRule="auto"/>
        <w:jc w:val="both"/>
        <w:rPr>
          <w:rFonts w:ascii="Times New Roman" w:hAnsi="Times New Roman" w:cs="Times New Roman"/>
          <w:i/>
          <w:iCs/>
          <w:sz w:val="24"/>
          <w:szCs w:val="24"/>
        </w:rPr>
      </w:pPr>
      <w:proofErr w:type="gramStart"/>
      <w:r w:rsidRPr="00CA28C4">
        <w:rPr>
          <w:rFonts w:ascii="Times New Roman" w:hAnsi="Times New Roman" w:cs="Times New Roman"/>
          <w:i/>
          <w:iCs/>
          <w:sz w:val="24"/>
          <w:szCs w:val="24"/>
        </w:rPr>
        <w:t>keyword</w:t>
      </w:r>
      <w:proofErr w:type="gramEnd"/>
      <w:r w:rsidRPr="00CA28C4">
        <w:rPr>
          <w:rFonts w:ascii="Times New Roman" w:hAnsi="Times New Roman" w:cs="Times New Roman"/>
          <w:i/>
          <w:iCs/>
          <w:sz w:val="24"/>
          <w:szCs w:val="24"/>
        </w:rPr>
        <w:t xml:space="preserve">: </w:t>
      </w:r>
      <w:r w:rsidRPr="00CA28C4">
        <w:rPr>
          <w:rFonts w:ascii="Times New Roman" w:hAnsi="Times New Roman" w:cs="Times New Roman"/>
          <w:i/>
          <w:iCs/>
          <w:sz w:val="24"/>
          <w:szCs w:val="24"/>
        </w:rPr>
        <w:t>Legal protection, drug crime, disclosure of confidential information. </w:t>
      </w:r>
    </w:p>
    <w:p w14:paraId="33898347" w14:textId="77777777" w:rsidR="00C06524" w:rsidRPr="00CA28C4" w:rsidRDefault="00C06524" w:rsidP="00E11D1B">
      <w:pPr>
        <w:pStyle w:val="Body"/>
        <w:spacing w:after="0" w:line="240" w:lineRule="auto"/>
        <w:jc w:val="center"/>
        <w:rPr>
          <w:rFonts w:ascii="Times New Roman" w:eastAsia="Times New Roman" w:hAnsi="Times New Roman" w:cs="Times New Roman"/>
          <w:b/>
          <w:bCs/>
          <w:i/>
          <w:iCs/>
          <w:sz w:val="24"/>
          <w:szCs w:val="24"/>
          <w:lang w:val="en-US"/>
        </w:rPr>
      </w:pPr>
    </w:p>
    <w:p w14:paraId="34C41588" w14:textId="77777777" w:rsidR="00632F60" w:rsidRPr="00CA28C4" w:rsidRDefault="00632F60" w:rsidP="00E11D1B">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sidRPr="00CA28C4">
        <w:rPr>
          <w:rFonts w:ascii="Times New Roman" w:hAnsi="Times New Roman" w:cs="Times New Roman"/>
          <w:b/>
          <w:bCs/>
          <w:sz w:val="24"/>
          <w:szCs w:val="24"/>
          <w:lang w:val="en-US"/>
        </w:rPr>
        <w:t>Abstrak</w:t>
      </w:r>
    </w:p>
    <w:p w14:paraId="7A484473" w14:textId="5F2667D9" w:rsidR="00C06524" w:rsidRPr="00CA28C4" w:rsidRDefault="00C06524" w:rsidP="00C06524">
      <w:pPr>
        <w:pStyle w:val="Body"/>
        <w:spacing w:after="0" w:line="240" w:lineRule="auto"/>
        <w:jc w:val="both"/>
        <w:rPr>
          <w:rFonts w:ascii="Times New Roman" w:hAnsi="Times New Roman" w:cs="Times New Roman"/>
          <w:sz w:val="24"/>
          <w:szCs w:val="24"/>
          <w:lang w:val="en-US"/>
        </w:rPr>
      </w:pPr>
      <w:bookmarkStart w:id="2" w:name="_Hlk136567509"/>
      <w:proofErr w:type="gramStart"/>
      <w:r w:rsidRPr="00CA28C4">
        <w:rPr>
          <w:rFonts w:ascii="Times New Roman" w:hAnsi="Times New Roman" w:cs="Times New Roman"/>
          <w:sz w:val="24"/>
          <w:szCs w:val="24"/>
          <w:lang w:val="en-US"/>
        </w:rPr>
        <w:t>Indonesia adalah negara hukum yang menganut asas-asas hukumnya.</w:t>
      </w:r>
      <w:proofErr w:type="gramEnd"/>
      <w:r w:rsidRPr="00CA28C4">
        <w:rPr>
          <w:rFonts w:ascii="Times New Roman" w:hAnsi="Times New Roman" w:cs="Times New Roman"/>
          <w:sz w:val="24"/>
          <w:szCs w:val="24"/>
          <w:lang w:val="en-US"/>
        </w:rPr>
        <w:t xml:space="preserve"> </w:t>
      </w:r>
      <w:proofErr w:type="gramStart"/>
      <w:r w:rsidRPr="00CA28C4">
        <w:rPr>
          <w:rFonts w:ascii="Times New Roman" w:hAnsi="Times New Roman" w:cs="Times New Roman"/>
          <w:sz w:val="24"/>
          <w:szCs w:val="24"/>
          <w:lang w:val="en-US"/>
        </w:rPr>
        <w:t>Salah satu tantangan yang dihadapi pemerintah saat ini adalah kecanduan nark</w:t>
      </w:r>
      <w:r w:rsidR="00454BEE">
        <w:rPr>
          <w:rFonts w:ascii="Times New Roman" w:hAnsi="Times New Roman" w:cs="Times New Roman"/>
          <w:sz w:val="24"/>
          <w:szCs w:val="24"/>
          <w:lang w:val="en-US"/>
        </w:rPr>
        <w:t>oba (narkoba dan zat berbahaya).</w:t>
      </w:r>
      <w:proofErr w:type="gramEnd"/>
      <w:r w:rsidRPr="00CA28C4">
        <w:rPr>
          <w:rFonts w:ascii="Times New Roman" w:hAnsi="Times New Roman" w:cs="Times New Roman"/>
          <w:sz w:val="24"/>
          <w:szCs w:val="24"/>
          <w:lang w:val="en-US"/>
        </w:rPr>
        <w:t xml:space="preserve"> </w:t>
      </w:r>
      <w:proofErr w:type="gramStart"/>
      <w:r w:rsidRPr="00CA28C4">
        <w:rPr>
          <w:rFonts w:ascii="Times New Roman" w:hAnsi="Times New Roman" w:cs="Times New Roman"/>
          <w:sz w:val="24"/>
          <w:szCs w:val="24"/>
          <w:lang w:val="en-US"/>
        </w:rPr>
        <w:t>Banyak petugas polisi memiliki kewajiban untuk mematuhi hukum, tetapi ironisnya mereka juga terlibat dalam pelanggaran hukum yang seharusnya mereka patuhi.</w:t>
      </w:r>
      <w:proofErr w:type="gramEnd"/>
      <w:r w:rsidRPr="00CA28C4">
        <w:rPr>
          <w:rFonts w:ascii="Times New Roman" w:hAnsi="Times New Roman" w:cs="Times New Roman"/>
          <w:sz w:val="24"/>
          <w:szCs w:val="24"/>
          <w:lang w:val="en-US"/>
        </w:rPr>
        <w:t xml:space="preserve"> Jika pelaku ada hubungan dengan kejaksaan dalam </w:t>
      </w:r>
      <w:r w:rsidRPr="00CA28C4">
        <w:rPr>
          <w:rFonts w:ascii="Times New Roman" w:hAnsi="Times New Roman" w:cs="Times New Roman"/>
          <w:sz w:val="24"/>
          <w:szCs w:val="24"/>
          <w:lang w:val="en-US"/>
        </w:rPr>
        <w:lastRenderedPageBreak/>
        <w:t xml:space="preserve">perkara ini, maka </w:t>
      </w:r>
      <w:proofErr w:type="gramStart"/>
      <w:r w:rsidRPr="00CA28C4">
        <w:rPr>
          <w:rFonts w:ascii="Times New Roman" w:hAnsi="Times New Roman" w:cs="Times New Roman"/>
          <w:sz w:val="24"/>
          <w:szCs w:val="24"/>
          <w:lang w:val="en-US"/>
        </w:rPr>
        <w:t>akan</w:t>
      </w:r>
      <w:proofErr w:type="gramEnd"/>
      <w:r w:rsidRPr="00CA28C4">
        <w:rPr>
          <w:rFonts w:ascii="Times New Roman" w:hAnsi="Times New Roman" w:cs="Times New Roman"/>
          <w:sz w:val="24"/>
          <w:szCs w:val="24"/>
          <w:lang w:val="en-US"/>
        </w:rPr>
        <w:t xml:space="preserve"> diganjar pidana denda ditambah sepertiga sesuai Pasal 54 KUHP. </w:t>
      </w:r>
      <w:proofErr w:type="gramStart"/>
      <w:r w:rsidRPr="00CA28C4">
        <w:rPr>
          <w:rFonts w:ascii="Times New Roman" w:hAnsi="Times New Roman" w:cs="Times New Roman"/>
          <w:sz w:val="24"/>
          <w:szCs w:val="24"/>
          <w:lang w:val="en-US"/>
        </w:rPr>
        <w:t>Ini adalah bentuk pertanggungjawaban resmi atas perbuatan salah para pelaku, terutama jika mereka adalah pejabat pemerintah.</w:t>
      </w:r>
      <w:proofErr w:type="gramEnd"/>
      <w:r w:rsidRPr="00CA28C4">
        <w:rPr>
          <w:rFonts w:ascii="Times New Roman" w:hAnsi="Times New Roman" w:cs="Times New Roman"/>
          <w:sz w:val="24"/>
          <w:szCs w:val="24"/>
          <w:lang w:val="en-US"/>
        </w:rPr>
        <w:t xml:space="preserve"> </w:t>
      </w:r>
      <w:proofErr w:type="gramStart"/>
      <w:r w:rsidRPr="00CA28C4">
        <w:rPr>
          <w:rFonts w:ascii="Times New Roman" w:hAnsi="Times New Roman" w:cs="Times New Roman"/>
          <w:sz w:val="24"/>
          <w:szCs w:val="24"/>
          <w:lang w:val="en-US"/>
        </w:rPr>
        <w:t>Pemerintah telah mengeluarkan berbagai peraturan terkait dengan kejahatan narkoba yang berlaku tidak hanya untuk pecandu narkoba tetapi juga untuk polisi yang bekerja sebagai lembaga penegak hukum.</w:t>
      </w:r>
      <w:proofErr w:type="gramEnd"/>
      <w:r w:rsidRPr="00CA28C4">
        <w:rPr>
          <w:rFonts w:ascii="Times New Roman" w:hAnsi="Times New Roman" w:cs="Times New Roman"/>
          <w:sz w:val="24"/>
          <w:szCs w:val="24"/>
          <w:lang w:val="en-US"/>
        </w:rPr>
        <w:t xml:space="preserve"> </w:t>
      </w:r>
      <w:proofErr w:type="gramStart"/>
      <w:r w:rsidRPr="00CA28C4">
        <w:rPr>
          <w:rFonts w:ascii="Times New Roman" w:hAnsi="Times New Roman" w:cs="Times New Roman"/>
          <w:sz w:val="24"/>
          <w:szCs w:val="24"/>
          <w:lang w:val="en-US"/>
        </w:rPr>
        <w:t>Putusan Perkara 128/PID.SUS/2014/PN.TK mencerminkan penerapan hukum pidana substantif oleh hakim terhadap penyalahgunaan narkoba oleh oknum POLRI.</w:t>
      </w:r>
      <w:proofErr w:type="gramEnd"/>
      <w:r w:rsidRPr="00CA28C4">
        <w:rPr>
          <w:rFonts w:ascii="Times New Roman" w:hAnsi="Times New Roman" w:cs="Times New Roman"/>
          <w:sz w:val="24"/>
          <w:szCs w:val="24"/>
          <w:lang w:val="en-US"/>
        </w:rPr>
        <w:t xml:space="preserve"> </w:t>
      </w:r>
      <w:proofErr w:type="gramStart"/>
      <w:r w:rsidRPr="00CA28C4">
        <w:rPr>
          <w:rFonts w:ascii="Times New Roman" w:hAnsi="Times New Roman" w:cs="Times New Roman"/>
          <w:sz w:val="24"/>
          <w:szCs w:val="24"/>
          <w:lang w:val="en-US"/>
        </w:rPr>
        <w:t>Tujuan dari penelitian ini adalah untuk menganalisis permasalahan hukum yang dihadapi oleh whistleblower.</w:t>
      </w:r>
      <w:proofErr w:type="gramEnd"/>
      <w:r w:rsidRPr="00CA28C4">
        <w:rPr>
          <w:rFonts w:ascii="Times New Roman" w:hAnsi="Times New Roman" w:cs="Times New Roman"/>
          <w:sz w:val="24"/>
          <w:szCs w:val="24"/>
          <w:lang w:val="en-US"/>
        </w:rPr>
        <w:t xml:space="preserve"> Perlindungan Hukum Terhadap Keterbukaan Informasi Rahasia Terk</w:t>
      </w:r>
      <w:r w:rsidRPr="00CA28C4">
        <w:rPr>
          <w:rFonts w:ascii="Times New Roman" w:hAnsi="Times New Roman" w:cs="Times New Roman"/>
          <w:sz w:val="24"/>
          <w:szCs w:val="24"/>
          <w:lang w:val="en-US"/>
        </w:rPr>
        <w:t xml:space="preserve">ait Kejahatan Narkoba: </w:t>
      </w:r>
      <w:r w:rsidRPr="00CA28C4">
        <w:rPr>
          <w:rFonts w:ascii="Times New Roman" w:hAnsi="Times New Roman" w:cs="Times New Roman"/>
          <w:sz w:val="24"/>
          <w:szCs w:val="24"/>
          <w:lang w:val="en-US"/>
        </w:rPr>
        <w:t xml:space="preserve">Putusan Perkara No. 128/Pid.Sus/2014/Pn.Tk. dengan metode penelitian normatif menggunakan analisis deskriptif. </w:t>
      </w:r>
    </w:p>
    <w:p w14:paraId="42805E75" w14:textId="27D3003B" w:rsidR="00632F60" w:rsidRPr="00CA28C4" w:rsidRDefault="00C06524" w:rsidP="00C06524">
      <w:pPr>
        <w:pStyle w:val="Body"/>
        <w:spacing w:after="0" w:line="240" w:lineRule="auto"/>
        <w:jc w:val="both"/>
        <w:rPr>
          <w:rFonts w:ascii="Times New Roman" w:hAnsi="Times New Roman" w:cs="Times New Roman"/>
          <w:sz w:val="24"/>
          <w:szCs w:val="24"/>
          <w:lang w:val="en-US"/>
        </w:rPr>
      </w:pPr>
      <w:r w:rsidRPr="00CA28C4">
        <w:rPr>
          <w:rFonts w:ascii="Times New Roman" w:hAnsi="Times New Roman" w:cs="Times New Roman"/>
          <w:sz w:val="24"/>
          <w:szCs w:val="24"/>
          <w:lang w:val="en-US"/>
        </w:rPr>
        <w:t xml:space="preserve">Kata kunci: </w:t>
      </w:r>
      <w:r w:rsidRPr="00CA28C4">
        <w:rPr>
          <w:rFonts w:ascii="Times New Roman" w:hAnsi="Times New Roman" w:cs="Times New Roman"/>
          <w:sz w:val="24"/>
          <w:szCs w:val="24"/>
          <w:lang w:val="en-US"/>
        </w:rPr>
        <w:t>Perlindungan Hukum, Kejahatan Narkoba, Keterbukaan Informasi Rahasia.  </w:t>
      </w:r>
    </w:p>
    <w:p w14:paraId="2B2B1894" w14:textId="77777777" w:rsidR="00C06524" w:rsidRPr="00CA28C4" w:rsidRDefault="00C06524" w:rsidP="00C06524">
      <w:pPr>
        <w:pStyle w:val="Body"/>
        <w:spacing w:after="0" w:line="240" w:lineRule="auto"/>
        <w:jc w:val="both"/>
        <w:rPr>
          <w:rFonts w:ascii="Times New Roman" w:hAnsi="Times New Roman" w:cs="Times New Roman"/>
          <w:sz w:val="24"/>
          <w:szCs w:val="24"/>
          <w:lang w:val="en-US"/>
        </w:rPr>
      </w:pPr>
    </w:p>
    <w:p w14:paraId="51B48558" w14:textId="77777777" w:rsidR="00632F60" w:rsidRPr="00CA28C4" w:rsidRDefault="00632F60" w:rsidP="00632F60">
      <w:pPr>
        <w:pStyle w:val="Heading3"/>
        <w:numPr>
          <w:ilvl w:val="0"/>
          <w:numId w:val="2"/>
        </w:numPr>
        <w:spacing w:line="360" w:lineRule="auto"/>
        <w:rPr>
          <w:rFonts w:ascii="Times New Roman" w:hAnsi="Times New Roman" w:cs="Times New Roman"/>
          <w:sz w:val="24"/>
          <w:szCs w:val="24"/>
        </w:rPr>
      </w:pPr>
      <w:r w:rsidRPr="00CA28C4">
        <w:rPr>
          <w:rFonts w:ascii="Times New Roman" w:hAnsi="Times New Roman" w:cs="Times New Roman"/>
          <w:sz w:val="24"/>
          <w:szCs w:val="24"/>
        </w:rPr>
        <w:t>PENDAHULUAN</w:t>
      </w:r>
    </w:p>
    <w:p w14:paraId="2F76F83A" w14:textId="00C947FC" w:rsidR="0065533F" w:rsidRPr="00CA28C4" w:rsidRDefault="0065533F" w:rsidP="00516522">
      <w:pPr>
        <w:pStyle w:val="Body"/>
        <w:spacing w:after="0" w:line="360" w:lineRule="auto"/>
        <w:ind w:firstLine="567"/>
        <w:jc w:val="both"/>
        <w:rPr>
          <w:rFonts w:ascii="Times New Roman" w:hAnsi="Times New Roman" w:cs="Times New Roman"/>
          <w:color w:val="auto"/>
          <w:sz w:val="24"/>
          <w:szCs w:val="24"/>
        </w:rPr>
      </w:pPr>
      <w:r w:rsidRPr="00CA28C4">
        <w:rPr>
          <w:rFonts w:ascii="Times New Roman" w:hAnsi="Times New Roman" w:cs="Times New Roman"/>
          <w:color w:val="auto"/>
          <w:sz w:val="24"/>
          <w:szCs w:val="24"/>
        </w:rPr>
        <w:t>Indonesia merupakan suatu negara hukum yang menjunjung tinggi prinsip-prinsip hukumnya</w:t>
      </w:r>
      <w:r w:rsidR="005E3C61" w:rsidRPr="00CA28C4">
        <w:rPr>
          <w:rFonts w:ascii="Times New Roman" w:hAnsi="Times New Roman" w:cs="Times New Roman"/>
          <w:color w:val="auto"/>
          <w:sz w:val="24"/>
          <w:szCs w:val="24"/>
        </w:rPr>
        <w:t xml:space="preserve"> </w:t>
      </w:r>
      <w:r w:rsidR="005E3C61" w:rsidRPr="00CA28C4">
        <w:rPr>
          <w:rFonts w:ascii="Times New Roman" w:hAnsi="Times New Roman" w:cs="Times New Roman"/>
          <w:color w:val="auto"/>
          <w:sz w:val="24"/>
          <w:szCs w:val="24"/>
        </w:rPr>
        <w:fldChar w:fldCharType="begin" w:fldLock="1"/>
      </w:r>
      <w:r w:rsidR="005E3C61" w:rsidRPr="00CA28C4">
        <w:rPr>
          <w:rFonts w:ascii="Times New Roman" w:hAnsi="Times New Roman" w:cs="Times New Roman"/>
          <w:color w:val="auto"/>
          <w:sz w:val="24"/>
          <w:szCs w:val="24"/>
        </w:rPr>
        <w:instrText>ADDIN CSL_CITATION {"citationItems":[{"id":"ITEM-1","itemData":{"abstract":"… kaitan hukum responsif dengan penegakkan hukum di … hubungan hukum responsif dalam rangka penegakan hukum … dengan Hukum Administrasi Negara, Filsafat Hukum, Teori …","author":[{"dropping-particle":"","family":"Henry Arianto","given":"","non-dropping-particle":"","parse-names":false,"suffix":""}],"container-title":"Lex Jurnalica","id":"ITEM-1","issue":"April","issued":{"date-parts":[["2010"]]},"page":"115-123","title":"Hukum Responsif dan Penegakan Hukum di Indonesia","type":"article-journal","volume":"7"},"uris":["http://www.mendeley.com/documents/?uuid=9c840836-9931-4afe-bf6d-4c737ecb1081"]}],"mendeley":{"formattedCitation":"(Henry Arianto, 2010)","plainTextFormattedCitation":"(Henry Arianto, 2010)","previouslyFormattedCitation":"(Henry Arianto, 2010)"},"properties":{"noteIndex":0},"schema":"https://github.com/citation-style-language/schema/raw/master/csl-citation.json"}</w:instrText>
      </w:r>
      <w:r w:rsidR="005E3C61" w:rsidRPr="00CA28C4">
        <w:rPr>
          <w:rFonts w:ascii="Times New Roman" w:hAnsi="Times New Roman" w:cs="Times New Roman"/>
          <w:color w:val="auto"/>
          <w:sz w:val="24"/>
          <w:szCs w:val="24"/>
        </w:rPr>
        <w:fldChar w:fldCharType="separate"/>
      </w:r>
      <w:r w:rsidR="005E3C61" w:rsidRPr="00CA28C4">
        <w:rPr>
          <w:rFonts w:ascii="Times New Roman" w:hAnsi="Times New Roman" w:cs="Times New Roman"/>
          <w:noProof/>
          <w:color w:val="auto"/>
          <w:sz w:val="24"/>
          <w:szCs w:val="24"/>
        </w:rPr>
        <w:t>(Henry Arianto, 2010)</w:t>
      </w:r>
      <w:r w:rsidR="005E3C61" w:rsidRPr="00CA28C4">
        <w:rPr>
          <w:rFonts w:ascii="Times New Roman" w:hAnsi="Times New Roman" w:cs="Times New Roman"/>
          <w:color w:val="auto"/>
          <w:sz w:val="24"/>
          <w:szCs w:val="24"/>
        </w:rPr>
        <w:fldChar w:fldCharType="end"/>
      </w:r>
      <w:r w:rsidRPr="00CA28C4">
        <w:rPr>
          <w:rFonts w:ascii="Times New Roman" w:hAnsi="Times New Roman" w:cs="Times New Roman"/>
          <w:color w:val="auto"/>
          <w:sz w:val="24"/>
          <w:szCs w:val="24"/>
        </w:rPr>
        <w:t>.  Hal tersebut sesuai dengan pernyataan dalam Undang-Undang Dasar Negara Republik Indonesia Tahun 1945, Pasal 1 ayat (3) yang menyatakan bahwa "Negara Indonesia adalah Negara Hukum"</w:t>
      </w:r>
      <w:r w:rsidR="00E11D1B" w:rsidRPr="00CA28C4">
        <w:rPr>
          <w:rFonts w:ascii="Times New Roman" w:hAnsi="Times New Roman" w:cs="Times New Roman"/>
          <w:color w:val="auto"/>
          <w:sz w:val="24"/>
          <w:szCs w:val="24"/>
        </w:rPr>
        <w:t xml:space="preserve"> </w:t>
      </w:r>
      <w:r w:rsidR="00E11D1B" w:rsidRPr="00CA28C4">
        <w:rPr>
          <w:rFonts w:ascii="Times New Roman" w:hAnsi="Times New Roman" w:cs="Times New Roman"/>
          <w:color w:val="auto"/>
          <w:sz w:val="24"/>
          <w:szCs w:val="24"/>
        </w:rPr>
        <w:fldChar w:fldCharType="begin" w:fldLock="1"/>
      </w:r>
      <w:r w:rsidR="00E11D1B" w:rsidRPr="00CA28C4">
        <w:rPr>
          <w:rFonts w:ascii="Times New Roman" w:hAnsi="Times New Roman" w:cs="Times New Roman"/>
          <w:color w:val="auto"/>
          <w:sz w:val="24"/>
          <w:szCs w:val="24"/>
        </w:rPr>
        <w:instrText>ADDIN CSL_CITATION {"citationItems":[{"id":"ITEM-1","itemData":{"abstract":"Memikirkan penyalahgunaan dan peredaran narkotika mengharuskan pemerintah memikirkan cara menanggulangi permasalahan tersebut. Pemerintah telah mengeluarkan Undang-…","author":[{"dropping-particle":"","family":"Yani","given":"E Indra","non-dropping-particle":"","parse-names":false,"suffix":""},{"dropping-particle":"","family":"Nurshanty","given":"Aji Titin Roswitha","non-dropping-particle":"","parse-names":false,"suffix":""}],"container-title":"Jurnal Ilmu Hukum The Juris","id":"ITEM-1","issue":"2","issued":{"date-parts":[["2021"]]},"page":"183","title":"Penegakan Hukum Tindak Pidana Penyalahgunaan Narkotika Yang Dilakukan Oleh Pihak Berwajib(Kepolisian Maupun Anggota Militer)","type":"article-journal","volume":"5"},"uris":["http://www.mendeley.com/documents/?uuid=e3e4a58a-3523-4dc1-b438-4409c1fc55af"]}],"mendeley":{"formattedCitation":"(Yani &amp; Nurshanty, 2021)","plainTextFormattedCitation":"(Yani &amp; Nurshanty, 2021)","previouslyFormattedCitation":"(Yani &amp; Nurshanty, 2021)"},"properties":{"noteIndex":0},"schema":"https://github.com/citation-style-language/schema/raw/master/csl-citation.json"}</w:instrText>
      </w:r>
      <w:r w:rsidR="00E11D1B" w:rsidRPr="00CA28C4">
        <w:rPr>
          <w:rFonts w:ascii="Times New Roman" w:hAnsi="Times New Roman" w:cs="Times New Roman"/>
          <w:color w:val="auto"/>
          <w:sz w:val="24"/>
          <w:szCs w:val="24"/>
        </w:rPr>
        <w:fldChar w:fldCharType="separate"/>
      </w:r>
      <w:r w:rsidR="00E11D1B" w:rsidRPr="00CA28C4">
        <w:rPr>
          <w:rFonts w:ascii="Times New Roman" w:hAnsi="Times New Roman" w:cs="Times New Roman"/>
          <w:noProof/>
          <w:color w:val="auto"/>
          <w:sz w:val="24"/>
          <w:szCs w:val="24"/>
        </w:rPr>
        <w:t>(Yani &amp; Nurshanty, 2021)</w:t>
      </w:r>
      <w:r w:rsidR="00E11D1B" w:rsidRPr="00CA28C4">
        <w:rPr>
          <w:rFonts w:ascii="Times New Roman" w:hAnsi="Times New Roman" w:cs="Times New Roman"/>
          <w:color w:val="auto"/>
          <w:sz w:val="24"/>
          <w:szCs w:val="24"/>
        </w:rPr>
        <w:fldChar w:fldCharType="end"/>
      </w:r>
      <w:r w:rsidRPr="00CA28C4">
        <w:rPr>
          <w:rFonts w:ascii="Times New Roman" w:hAnsi="Times New Roman" w:cs="Times New Roman"/>
          <w:color w:val="auto"/>
          <w:sz w:val="24"/>
          <w:szCs w:val="24"/>
        </w:rPr>
        <w:t xml:space="preserve">. </w:t>
      </w:r>
    </w:p>
    <w:p w14:paraId="78E6978B" w14:textId="2EAD78F0" w:rsidR="00DB2B3F" w:rsidRPr="00CA28C4" w:rsidRDefault="00454BEE" w:rsidP="00516522">
      <w:pPr>
        <w:pStyle w:val="Body"/>
        <w:spacing w:after="0" w:line="360" w:lineRule="auto"/>
        <w:ind w:firstLine="567"/>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T</w:t>
      </w:r>
      <w:r w:rsidR="00FA2EFE" w:rsidRPr="00CA28C4">
        <w:rPr>
          <w:rFonts w:ascii="Times New Roman" w:hAnsi="Times New Roman" w:cs="Times New Roman"/>
          <w:color w:val="auto"/>
          <w:sz w:val="24"/>
          <w:szCs w:val="24"/>
        </w:rPr>
        <w:t>antangan yang dihadapi pemerintah saat ini adalah penggunaan yang salah dari zat-zat (narkotika dan barang berbahaya).</w:t>
      </w:r>
      <w:proofErr w:type="gramEnd"/>
      <w:r w:rsidR="00FA2EFE" w:rsidRPr="00CA28C4">
        <w:rPr>
          <w:rFonts w:ascii="Times New Roman" w:hAnsi="Times New Roman" w:cs="Times New Roman"/>
          <w:color w:val="auto"/>
          <w:sz w:val="24"/>
          <w:szCs w:val="24"/>
        </w:rPr>
        <w:t xml:space="preserve"> Penggunaan yang salah dari zat-zat ini merujuk pada penggunaan bahan kimia tertentu yang bertujuan untuk menghasilkan efek yang memuaskan pada otak. (Muhammed, 2018). </w:t>
      </w:r>
      <w:r w:rsidR="001D03D1" w:rsidRPr="00CA28C4">
        <w:rPr>
          <w:rFonts w:ascii="Times New Roman" w:hAnsi="Times New Roman" w:cs="Times New Roman"/>
          <w:color w:val="auto"/>
          <w:sz w:val="24"/>
          <w:szCs w:val="24"/>
        </w:rPr>
        <w:t xml:space="preserve"> Upaya pencegahan Narkotika secara berkelanjutan diperlukan untuk mencapai tujuan pembangunan nasional Indonesia yang mengarah pada terciptanya masyarakat Indonesia yang adil, sejahtera, makmur, dan damai berdasarkan Pancasila dan </w:t>
      </w:r>
      <w:r w:rsidR="003943A0">
        <w:rPr>
          <w:rFonts w:ascii="Times New Roman" w:hAnsi="Times New Roman" w:cs="Times New Roman"/>
          <w:color w:val="auto"/>
          <w:sz w:val="24"/>
          <w:szCs w:val="24"/>
        </w:rPr>
        <w:t>UUD NKRI</w:t>
      </w:r>
      <w:r w:rsidR="001D03D1" w:rsidRPr="00CA28C4">
        <w:rPr>
          <w:rFonts w:ascii="Times New Roman" w:hAnsi="Times New Roman" w:cs="Times New Roman"/>
          <w:color w:val="auto"/>
          <w:sz w:val="24"/>
          <w:szCs w:val="24"/>
        </w:rPr>
        <w:t>Tahun 1945.</w:t>
      </w:r>
      <w:r w:rsidR="00E11D1B" w:rsidRPr="00CA28C4">
        <w:rPr>
          <w:rFonts w:ascii="Times New Roman" w:hAnsi="Times New Roman" w:cs="Times New Roman"/>
          <w:color w:val="auto"/>
          <w:sz w:val="24"/>
          <w:szCs w:val="24"/>
        </w:rPr>
        <w:fldChar w:fldCharType="begin" w:fldLock="1"/>
      </w:r>
      <w:r w:rsidR="00E11D1B" w:rsidRPr="00CA28C4">
        <w:rPr>
          <w:rFonts w:ascii="Times New Roman" w:hAnsi="Times New Roman" w:cs="Times New Roman"/>
          <w:color w:val="auto"/>
          <w:sz w:val="24"/>
          <w:szCs w:val="24"/>
        </w:rPr>
        <w:instrText>ADDIN CSL_CITATION {"citationItems":[{"id":"ITEM-1","itemData":{"author":[{"dropping-particle":"","family":"Widodo","given":"D I","non-dropping-particle":"","parse-names":false,"suffix":""}],"container-title":"Jurnal Hukum Magnum Opus","id":"ITEM-1","issue":"1","issued":{"date-parts":[["2018"]]},"page":"11-17","title":"Jurnal Hukum Magnum Opus Agustus 2018 Volume I, Nomor 1 Muhamad Abdul Mujib","type":"article-journal","volume":"I"},"uris":["http://www.mendeley.com/documents/?uuid=f0fa8d43-c5cc-4236-b5a7-e32f656eb598"]}],"mendeley":{"formattedCitation":"(Widodo, 2018)","plainTextFormattedCitation":"(Widodo, 2018)","previouslyFormattedCitation":"(Widodo, 2018)"},"properties":{"noteIndex":0},"schema":"https://github.com/citation-style-language/schema/raw/master/csl-citation.json"}</w:instrText>
      </w:r>
      <w:r w:rsidR="00E11D1B" w:rsidRPr="00CA28C4">
        <w:rPr>
          <w:rFonts w:ascii="Times New Roman" w:hAnsi="Times New Roman" w:cs="Times New Roman"/>
          <w:color w:val="auto"/>
          <w:sz w:val="24"/>
          <w:szCs w:val="24"/>
        </w:rPr>
        <w:fldChar w:fldCharType="separate"/>
      </w:r>
      <w:proofErr w:type="gramStart"/>
      <w:r w:rsidR="00E11D1B" w:rsidRPr="00CA28C4">
        <w:rPr>
          <w:rFonts w:ascii="Times New Roman" w:hAnsi="Times New Roman" w:cs="Times New Roman"/>
          <w:noProof/>
          <w:color w:val="auto"/>
          <w:sz w:val="24"/>
          <w:szCs w:val="24"/>
        </w:rPr>
        <w:t>(Widodo, 2018)</w:t>
      </w:r>
      <w:r w:rsidR="00E11D1B" w:rsidRPr="00CA28C4">
        <w:rPr>
          <w:rFonts w:ascii="Times New Roman" w:hAnsi="Times New Roman" w:cs="Times New Roman"/>
          <w:color w:val="auto"/>
          <w:sz w:val="24"/>
          <w:szCs w:val="24"/>
        </w:rPr>
        <w:fldChar w:fldCharType="end"/>
      </w:r>
      <w:r w:rsidR="00E11D1B" w:rsidRPr="00CA28C4">
        <w:rPr>
          <w:rFonts w:ascii="Times New Roman" w:hAnsi="Times New Roman" w:cs="Times New Roman"/>
          <w:color w:val="auto"/>
          <w:sz w:val="24"/>
          <w:szCs w:val="24"/>
        </w:rPr>
        <w:t>.</w:t>
      </w:r>
      <w:proofErr w:type="gramEnd"/>
    </w:p>
    <w:p w14:paraId="41D19B89" w14:textId="75479C32" w:rsidR="00632F60" w:rsidRPr="00CA28C4" w:rsidRDefault="00C06524" w:rsidP="00632F60">
      <w:pPr>
        <w:pStyle w:val="Body"/>
        <w:spacing w:after="0" w:line="360" w:lineRule="auto"/>
        <w:ind w:firstLine="567"/>
        <w:jc w:val="both"/>
        <w:rPr>
          <w:rFonts w:ascii="Times New Roman" w:hAnsi="Times New Roman" w:cs="Times New Roman"/>
          <w:sz w:val="24"/>
          <w:szCs w:val="24"/>
        </w:rPr>
      </w:pPr>
      <w:proofErr w:type="gramStart"/>
      <w:r w:rsidRPr="00CA28C4">
        <w:rPr>
          <w:rFonts w:ascii="Times New Roman" w:hAnsi="Times New Roman" w:cs="Times New Roman"/>
          <w:sz w:val="24"/>
          <w:szCs w:val="24"/>
        </w:rPr>
        <w:t>Akibat globalisasi, perkembangan alat transportasi yang canggih dan perubahan nilai material, juga terjadi perubahan dinamis dalam persepsi masyarakat terhadap perilaku ilegal.</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Dampak negatif dari globalisasi ini tercermin dari meningkatnya penggunaan narkoba, karena mempengaruhi hampir semua bidang kehidupan, termasuk orang dewasa, remaja bahkan anak-anak, yang mengarah pada kecanduan dan kemungkinan kegiatan kriminal.</w:t>
      </w:r>
      <w:proofErr w:type="gramEnd"/>
      <w:r w:rsidRPr="00CA28C4">
        <w:rPr>
          <w:rFonts w:ascii="Times New Roman" w:hAnsi="Times New Roman" w:cs="Times New Roman"/>
          <w:sz w:val="24"/>
          <w:szCs w:val="24"/>
        </w:rPr>
        <w:t xml:space="preserve"> Konsep kejahatan </w:t>
      </w:r>
      <w:r w:rsidRPr="00CA28C4">
        <w:rPr>
          <w:rFonts w:ascii="Times New Roman" w:hAnsi="Times New Roman" w:cs="Times New Roman"/>
          <w:sz w:val="24"/>
          <w:szCs w:val="24"/>
        </w:rPr>
        <w:lastRenderedPageBreak/>
        <w:t>merupakan bagian yang tidak terpisahkan dari kehidupan masyarakat dan tidak dapat dipisahkan dari</w:t>
      </w:r>
      <w:r w:rsidR="003943A0">
        <w:rPr>
          <w:rFonts w:ascii="Times New Roman" w:hAnsi="Times New Roman" w:cs="Times New Roman"/>
          <w:sz w:val="24"/>
          <w:szCs w:val="24"/>
        </w:rPr>
        <w:t xml:space="preserve"> kegiatan sehari-hari seseorang </w:t>
      </w:r>
      <w:r w:rsidR="006209B3" w:rsidRPr="00CA28C4">
        <w:rPr>
          <w:rFonts w:ascii="Times New Roman" w:hAnsi="Times New Roman" w:cs="Times New Roman"/>
          <w:sz w:val="24"/>
          <w:szCs w:val="24"/>
        </w:rPr>
        <w:fldChar w:fldCharType="begin" w:fldLock="1"/>
      </w:r>
      <w:r w:rsidR="00E11D1B" w:rsidRPr="00CA28C4">
        <w:rPr>
          <w:rFonts w:ascii="Times New Roman" w:hAnsi="Times New Roman" w:cs="Times New Roman"/>
          <w:sz w:val="24"/>
          <w:szCs w:val="24"/>
        </w:rPr>
        <w:instrText>ADDIN CSL_CITATION {"citationItems":[{"id":"ITEM-1","itemData":{"author":[{"dropping-particle":"","family":"Syukran","given":"Muhammad Alfi","non-dropping-particle":"","parse-names":false,"suffix":""}],"id":"ITEM-1","issued":{"date-parts":[["2022"]]},"title":"TINJAUAN KRIMINOLOGI TERHADAP OKNUM ANGGOTA KEPOLISIAN YANG MELAKUKAN TINDAK PIDANA NARKOTIKA (Studi Kasus di Kepolisian Resor Langkat)","type":"thesis"},"uris":["http://www.mendeley.com/documents/?uuid=850f6a69-999c-4922-a3f3-cd73a938e945"]}],"mendeley":{"formattedCitation":"(Syukran, 2022)","plainTextFormattedCitation":"(Syukran, 2022)","previouslyFormattedCitation":"(Syukran, 2022)"},"properties":{"noteIndex":0},"schema":"https://github.com/citation-style-language/schema/raw/master/csl-citation.json"}</w:instrText>
      </w:r>
      <w:r w:rsidR="006209B3" w:rsidRPr="00CA28C4">
        <w:rPr>
          <w:rFonts w:ascii="Times New Roman" w:hAnsi="Times New Roman" w:cs="Times New Roman"/>
          <w:sz w:val="24"/>
          <w:szCs w:val="24"/>
        </w:rPr>
        <w:fldChar w:fldCharType="separate"/>
      </w:r>
      <w:r w:rsidR="006209B3" w:rsidRPr="00CA28C4">
        <w:rPr>
          <w:rFonts w:ascii="Times New Roman" w:hAnsi="Times New Roman" w:cs="Times New Roman"/>
          <w:noProof/>
          <w:sz w:val="24"/>
          <w:szCs w:val="24"/>
        </w:rPr>
        <w:t>(Syukran, 2022)</w:t>
      </w:r>
      <w:r w:rsidR="006209B3" w:rsidRPr="00CA28C4">
        <w:rPr>
          <w:rFonts w:ascii="Times New Roman" w:hAnsi="Times New Roman" w:cs="Times New Roman"/>
          <w:sz w:val="24"/>
          <w:szCs w:val="24"/>
        </w:rPr>
        <w:fldChar w:fldCharType="end"/>
      </w:r>
      <w:r w:rsidR="006209B3" w:rsidRPr="00CA28C4">
        <w:rPr>
          <w:rFonts w:ascii="Times New Roman" w:hAnsi="Times New Roman" w:cs="Times New Roman"/>
          <w:sz w:val="24"/>
          <w:szCs w:val="24"/>
        </w:rPr>
        <w:t>.</w:t>
      </w:r>
    </w:p>
    <w:p w14:paraId="25CE116C" w14:textId="32BD3C89" w:rsidR="00F557D3" w:rsidRPr="00CA28C4" w:rsidRDefault="003943A0" w:rsidP="00632F60">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F557D3" w:rsidRPr="00CA28C4">
        <w:rPr>
          <w:rFonts w:ascii="Times New Roman" w:hAnsi="Times New Roman" w:cs="Times New Roman"/>
          <w:sz w:val="24"/>
          <w:szCs w:val="24"/>
        </w:rPr>
        <w:t>enelitian yang dilakukan oleh Restia dan Arifin, upaya dilakukan untuk menjaga dan melindungi kepentingan serta hak-hak anak yang melakukan pelanggaran hukum</w:t>
      </w:r>
      <w:r w:rsidR="006209B3" w:rsidRPr="00CA28C4">
        <w:rPr>
          <w:rFonts w:ascii="Times New Roman" w:hAnsi="Times New Roman" w:cs="Times New Roman"/>
          <w:sz w:val="24"/>
          <w:szCs w:val="24"/>
        </w:rPr>
        <w:t xml:space="preserve"> </w:t>
      </w:r>
      <w:r w:rsidR="006209B3" w:rsidRPr="00CA28C4">
        <w:rPr>
          <w:rFonts w:ascii="Times New Roman" w:hAnsi="Times New Roman" w:cs="Times New Roman"/>
          <w:sz w:val="24"/>
          <w:szCs w:val="24"/>
        </w:rPr>
        <w:fldChar w:fldCharType="begin" w:fldLock="1"/>
      </w:r>
      <w:r w:rsidR="006209B3" w:rsidRPr="00CA28C4">
        <w:rPr>
          <w:rFonts w:ascii="Times New Roman" w:hAnsi="Times New Roman" w:cs="Times New Roman"/>
          <w:sz w:val="24"/>
          <w:szCs w:val="24"/>
        </w:rPr>
        <w:instrText>ADDIN CSL_CITATION {"citationItems":[{"id":"ITEM-1","itemData":{"author":[{"dropping-particle":"","family":"Kristian","given":"Doddy","non-dropping-particle":"","parse-names":false,"suffix":""},{"dropping-particle":"","family":"Sadono","given":"Bambang","non-dropping-particle":"","parse-names":false,"suffix":""},{"dropping-particle":"","family":"Sukarna","given":"Kadi","non-dropping-particle":"","parse-names":false,"suffix":""},{"dropping-particle":"","family":"Rs","given":"Diah Sulistyani","non-dropping-particle":"","parse-names":false,"suffix":""}],"container-title":"Jurnal USM Law Review","id":"ITEM-1","issue":"2","issued":{"date-parts":[["2021"]]},"page":"663-671","title":"TINDAK PIDANA NARKOBA THE AUTHORITY OF THE POLRI IN ENFORCING THE OFFICER ' S ETHICS CODE THAT DO Lembaga Kepolisian Negara Republik Indonesia memiliki etika profesi dalam melaksanakan wewenangnya demi tercapainya tugas dan fungsi pemerintahan dari selain","type":"article-journal","volume":"4"},"uris":["http://www.mendeley.com/documents/?uuid=be51a5ca-e2ee-4f36-bc12-9e427f570603"]}],"mendeley":{"formattedCitation":"(Kristian et al., 2021)","plainTextFormattedCitation":"(Kristian et al., 2021)","previouslyFormattedCitation":"(Kristian et al., 2021)"},"properties":{"noteIndex":0},"schema":"https://github.com/citation-style-language/schema/raw/master/csl-citation.json"}</w:instrText>
      </w:r>
      <w:r w:rsidR="006209B3" w:rsidRPr="00CA28C4">
        <w:rPr>
          <w:rFonts w:ascii="Times New Roman" w:hAnsi="Times New Roman" w:cs="Times New Roman"/>
          <w:sz w:val="24"/>
          <w:szCs w:val="24"/>
        </w:rPr>
        <w:fldChar w:fldCharType="separate"/>
      </w:r>
      <w:r w:rsidR="006209B3" w:rsidRPr="00CA28C4">
        <w:rPr>
          <w:rFonts w:ascii="Times New Roman" w:hAnsi="Times New Roman" w:cs="Times New Roman"/>
          <w:noProof/>
          <w:sz w:val="24"/>
          <w:szCs w:val="24"/>
        </w:rPr>
        <w:t>(Kristian et al., 2021)</w:t>
      </w:r>
      <w:r w:rsidR="006209B3" w:rsidRPr="00CA28C4">
        <w:rPr>
          <w:rFonts w:ascii="Times New Roman" w:hAnsi="Times New Roman" w:cs="Times New Roman"/>
          <w:sz w:val="24"/>
          <w:szCs w:val="24"/>
        </w:rPr>
        <w:fldChar w:fldCharType="end"/>
      </w:r>
      <w:r w:rsidR="00F557D3" w:rsidRPr="00CA28C4">
        <w:rPr>
          <w:rFonts w:ascii="Times New Roman" w:hAnsi="Times New Roman" w:cs="Times New Roman"/>
          <w:sz w:val="24"/>
          <w:szCs w:val="24"/>
        </w:rPr>
        <w:t>.</w:t>
      </w:r>
      <w:r w:rsidR="006209B3" w:rsidRPr="00CA28C4">
        <w:rPr>
          <w:rFonts w:ascii="Times New Roman" w:hAnsi="Times New Roman" w:cs="Times New Roman"/>
          <w:sz w:val="24"/>
          <w:szCs w:val="24"/>
        </w:rPr>
        <w:t xml:space="preserve"> </w:t>
      </w:r>
      <w:r w:rsidR="00601E02" w:rsidRPr="00CA28C4">
        <w:rPr>
          <w:rFonts w:ascii="Times New Roman" w:hAnsi="Times New Roman" w:cs="Times New Roman"/>
          <w:sz w:val="24"/>
          <w:szCs w:val="24"/>
        </w:rPr>
        <w:t xml:space="preserve">“Pemerintah Indonesia telah menerapkan berbagai peraturan perundang-undangan yang relevan, termasuk Undang-Undang Nomor 1 Tahun 2002 tentang Perlindungan Anak yang mengubah Undang-Undang Nomor 11 tentang Sistem Peradilan Anak. Pengadilan Anak telah didirikan sejak tanggal 3 Maret 1997 di Indonesia sebagai sistem peradilan khusus untuk anak-anak yang melakukan pelanggaran hukum. </w:t>
      </w:r>
      <w:proofErr w:type="gramStart"/>
      <w:r w:rsidR="00601E02" w:rsidRPr="00CA28C4">
        <w:rPr>
          <w:rFonts w:ascii="Times New Roman" w:hAnsi="Times New Roman" w:cs="Times New Roman"/>
          <w:sz w:val="24"/>
          <w:szCs w:val="24"/>
        </w:rPr>
        <w:t>Meskipun demikian, sistem peradilan anak di Indonesia masih menghadapi berbagai masalah dan dampak negatif ketika pertama kali diperkenalkan.</w:t>
      </w:r>
      <w:proofErr w:type="gramEnd"/>
      <w:r w:rsidR="00653F03" w:rsidRPr="00CA28C4">
        <w:rPr>
          <w:rFonts w:ascii="Times New Roman" w:hAnsi="Times New Roman" w:cs="Times New Roman"/>
          <w:sz w:val="24"/>
          <w:szCs w:val="24"/>
        </w:rPr>
        <w:t xml:space="preserve"> </w:t>
      </w:r>
      <w:r w:rsidR="00653F03" w:rsidRPr="00CA28C4">
        <w:rPr>
          <w:rFonts w:ascii="Times New Roman" w:hAnsi="Times New Roman" w:cs="Times New Roman"/>
          <w:sz w:val="24"/>
          <w:szCs w:val="24"/>
        </w:rPr>
        <w:fldChar w:fldCharType="begin" w:fldLock="1"/>
      </w:r>
      <w:r w:rsidR="00653F03" w:rsidRPr="00CA28C4">
        <w:rPr>
          <w:rFonts w:ascii="Times New Roman" w:hAnsi="Times New Roman" w:cs="Times New Roman"/>
          <w:sz w:val="24"/>
          <w:szCs w:val="24"/>
        </w:rPr>
        <w:instrText>ADDIN CSL_CITATION {"citationItems":[{"id":"ITEM-1","itemData":{"DOI":"10.24912/adigama.v2i1.5276","ISSN":"0126-2432","abstract":"In Indonesia the problem of drug abuse and illicit trade continues to increase, worrying and endangering people's lives. Based on “Law Number 35 of 2009 concerning Narcotics which supersedes Law Number 22 Year 1997”, it has been regulated regarding the prohibition on the use of narcotics which are carried out without permission. In the case of narcotics abuse there are law enforcement officers who handle one of them, the police. The police as the executor and law enforcer have the duty to safeguard security and prevent and eradicate criminal acts as stipulated in the “Republic of Indonesia Police Chief Regulation Number 14 of 2011 concerning the Professional Code of Ethics of the Republic of Indonesia National Police”. In fact, there is a case in Decree “Number 1057 / Pid.Sus / 2018 / PN.Jkt.Tim and Decree Number 906 / Pid.Sus / 2018 / PN.Jkt.Tim”. where members of the police commit criminal acts of narcotics abuse. What is the mechanism of the legal process? and What is the criminal responsibility for members of the police who commit criminal acts of narcotics abuse? The author uses the normative juridical legal method and uses interview data as supporting data. The results reveal that the legal process for police officers who commit narcotics crimes similar to justice for ordinary people is in accordance with the Criminal Procedure Code, the difference is that if there is a process within the police, the police must take into consideration the profession as law enforcement in incriminating matters.","author":[{"dropping-particle":"","family":"Lestari","given":"Sinta Ayu","non-dropping-particle":"","parse-names":false,"suffix":""},{"dropping-particle":"","family":"Firmansyah","given":"Hery","non-dropping-particle":"","parse-names":false,"suffix":""}],"container-title":"Jurnal Hukum Adigama","id":"ITEM-1","issue":"1","issued":{"date-parts":[["2019"]]},"page":"1115","title":"Analisis Pertanggungjawaban Pidana Bagi Anggota Polri Yang Melakukan Tindak Pidana Penyalahgunaan Narkotika Berdasarkan Undang-Undang Nomor 35 Tahun 2009 Tentang Narkotika","type":"article-journal","volume":"2"},"uris":["http://www.mendeley.com/documents/?uuid=7dbe607e-0876-4953-9b14-f0549c85779f"]}],"mendeley":{"formattedCitation":"(Lestari &amp; Firmansyah, 2019)","plainTextFormattedCitation":"(Lestari &amp; Firmansyah, 2019)","previouslyFormattedCitation":"(Lestari &amp; Firmansyah, 2019)"},"properties":{"noteIndex":0},"schema":"https://github.com/citation-style-language/schema/raw/master/csl-citation.json"}</w:instrText>
      </w:r>
      <w:r w:rsidR="00653F03" w:rsidRPr="00CA28C4">
        <w:rPr>
          <w:rFonts w:ascii="Times New Roman" w:hAnsi="Times New Roman" w:cs="Times New Roman"/>
          <w:sz w:val="24"/>
          <w:szCs w:val="24"/>
        </w:rPr>
        <w:fldChar w:fldCharType="separate"/>
      </w:r>
      <w:r w:rsidR="00653F03" w:rsidRPr="00CA28C4">
        <w:rPr>
          <w:rFonts w:ascii="Times New Roman" w:hAnsi="Times New Roman" w:cs="Times New Roman"/>
          <w:noProof/>
          <w:sz w:val="24"/>
          <w:szCs w:val="24"/>
        </w:rPr>
        <w:t>(Lestari &amp; Firmansyah, 2019)</w:t>
      </w:r>
      <w:r w:rsidR="00653F03" w:rsidRPr="00CA28C4">
        <w:rPr>
          <w:rFonts w:ascii="Times New Roman" w:hAnsi="Times New Roman" w:cs="Times New Roman"/>
          <w:sz w:val="24"/>
          <w:szCs w:val="24"/>
        </w:rPr>
        <w:fldChar w:fldCharType="end"/>
      </w:r>
      <w:r w:rsidR="00601E02" w:rsidRPr="00CA28C4">
        <w:rPr>
          <w:rFonts w:ascii="Times New Roman" w:hAnsi="Times New Roman" w:cs="Times New Roman"/>
          <w:sz w:val="24"/>
          <w:szCs w:val="24"/>
        </w:rPr>
        <w:t>”</w:t>
      </w:r>
    </w:p>
    <w:p w14:paraId="24DE2F53" w14:textId="463888CD" w:rsidR="00601E02" w:rsidRPr="00CA28C4" w:rsidRDefault="00601E02" w:rsidP="00632F60">
      <w:pPr>
        <w:pStyle w:val="Body"/>
        <w:spacing w:after="0" w:line="360" w:lineRule="auto"/>
        <w:ind w:firstLine="567"/>
        <w:jc w:val="both"/>
        <w:rPr>
          <w:rFonts w:ascii="Times New Roman" w:hAnsi="Times New Roman" w:cs="Times New Roman"/>
          <w:sz w:val="24"/>
          <w:szCs w:val="24"/>
        </w:rPr>
      </w:pPr>
      <w:r w:rsidRPr="00CA28C4">
        <w:rPr>
          <w:rFonts w:ascii="Times New Roman" w:hAnsi="Times New Roman" w:cs="Times New Roman"/>
          <w:sz w:val="24"/>
          <w:szCs w:val="24"/>
        </w:rPr>
        <w:t>Dalam pandangan psikiater Graham Blaine, terdapat beberapa alasan yang mendorong penyalahgunaan zat, antara lain: rasa ingin tahu dan keinginan untuk mencoba, keinginan untuk merasa memiliki, keinginan untuk menunjukkan keberanian di dalam kelompok, upaya mencari makna hidup, penolakan terhadap beberapa aspek kehidupan sehari-hari, pengisian kekosongan dan mengatasi kebosanan, memuaskan hasrat seksual, dan menghilangkan rasa kesepian dengan bergabung dalam kelompok lain</w:t>
      </w:r>
      <w:r w:rsidR="005E3C61" w:rsidRPr="00CA28C4">
        <w:rPr>
          <w:rFonts w:ascii="Times New Roman" w:hAnsi="Times New Roman" w:cs="Times New Roman"/>
          <w:sz w:val="24"/>
          <w:szCs w:val="24"/>
        </w:rPr>
        <w:t xml:space="preserve"> </w:t>
      </w:r>
      <w:r w:rsidR="005E3C61" w:rsidRPr="00CA28C4">
        <w:rPr>
          <w:rFonts w:ascii="Times New Roman" w:hAnsi="Times New Roman" w:cs="Times New Roman"/>
          <w:sz w:val="24"/>
          <w:szCs w:val="24"/>
        </w:rPr>
        <w:fldChar w:fldCharType="begin" w:fldLock="1"/>
      </w:r>
      <w:r w:rsidR="005E3C61" w:rsidRPr="00CA28C4">
        <w:rPr>
          <w:rFonts w:ascii="Times New Roman" w:hAnsi="Times New Roman" w:cs="Times New Roman"/>
          <w:sz w:val="24"/>
          <w:szCs w:val="24"/>
        </w:rPr>
        <w:instrText>ADDIN CSL_CITATION {"citationItems":[{"id":"ITEM-1","itemData":{"author":[{"dropping-particle":"","family":"Sasangka, H","given":"","non-dropping-particle":"","parse-names":false,"suffix":""}],"id":"ITEM-1","issued":{"date-parts":[["2003"]]},"number-of-pages":"2003","publisher":"Mandar Maju","publisher-place":"Bandung","title":"Narkotika dan Psitropika dalam Hukum Pidana","type":"book"},"uris":["http://www.mendeley.com/documents/?uuid=342643dc-1525-4333-9abb-9fdc40028458"]}],"mendeley":{"formattedCitation":"(Sasangka, H, 2003)","plainTextFormattedCitation":"(Sasangka, H, 2003)","previouslyFormattedCitation":"(Sasangka, H, 2003)"},"properties":{"noteIndex":0},"schema":"https://github.com/citation-style-language/schema/raw/master/csl-citation.json"}</w:instrText>
      </w:r>
      <w:r w:rsidR="005E3C61" w:rsidRPr="00CA28C4">
        <w:rPr>
          <w:rFonts w:ascii="Times New Roman" w:hAnsi="Times New Roman" w:cs="Times New Roman"/>
          <w:sz w:val="24"/>
          <w:szCs w:val="24"/>
        </w:rPr>
        <w:fldChar w:fldCharType="separate"/>
      </w:r>
      <w:r w:rsidR="005E3C61" w:rsidRPr="00CA28C4">
        <w:rPr>
          <w:rFonts w:ascii="Times New Roman" w:hAnsi="Times New Roman" w:cs="Times New Roman"/>
          <w:noProof/>
          <w:sz w:val="24"/>
          <w:szCs w:val="24"/>
        </w:rPr>
        <w:t>(Sasangka, H, 2003)</w:t>
      </w:r>
      <w:r w:rsidR="005E3C61" w:rsidRPr="00CA28C4">
        <w:rPr>
          <w:rFonts w:ascii="Times New Roman" w:hAnsi="Times New Roman" w:cs="Times New Roman"/>
          <w:sz w:val="24"/>
          <w:szCs w:val="24"/>
        </w:rPr>
        <w:fldChar w:fldCharType="end"/>
      </w:r>
      <w:r w:rsidR="005E3C61" w:rsidRPr="00CA28C4">
        <w:rPr>
          <w:rFonts w:ascii="Times New Roman" w:hAnsi="Times New Roman" w:cs="Times New Roman"/>
          <w:sz w:val="24"/>
          <w:szCs w:val="24"/>
        </w:rPr>
        <w:t>.</w:t>
      </w:r>
    </w:p>
    <w:p w14:paraId="1536E82E" w14:textId="19F2B632" w:rsidR="00601E02" w:rsidRPr="00CA28C4" w:rsidRDefault="00601E02" w:rsidP="00632F60">
      <w:pPr>
        <w:pStyle w:val="Body"/>
        <w:spacing w:after="0" w:line="360" w:lineRule="auto"/>
        <w:ind w:firstLine="567"/>
        <w:jc w:val="both"/>
        <w:rPr>
          <w:rFonts w:ascii="Times New Roman" w:hAnsi="Times New Roman" w:cs="Times New Roman"/>
          <w:sz w:val="24"/>
          <w:szCs w:val="24"/>
        </w:rPr>
      </w:pPr>
      <w:r w:rsidRPr="00CA28C4">
        <w:rPr>
          <w:rFonts w:ascii="Times New Roman" w:hAnsi="Times New Roman" w:cs="Times New Roman"/>
          <w:sz w:val="24"/>
          <w:szCs w:val="24"/>
        </w:rPr>
        <w:t>Banyak aparat penegak hukum yang memiliki tugas menegakkan hukum, namun ironisnya, mereka juga terlibat dalam pelanggaran hukum</w:t>
      </w:r>
      <w:r w:rsidR="00653F03" w:rsidRPr="00CA28C4">
        <w:rPr>
          <w:rFonts w:ascii="Times New Roman" w:hAnsi="Times New Roman" w:cs="Times New Roman"/>
          <w:sz w:val="24"/>
          <w:szCs w:val="24"/>
        </w:rPr>
        <w:t xml:space="preserve"> yang mereka seharusnya tegakkan </w:t>
      </w:r>
      <w:r w:rsidR="00653F03" w:rsidRPr="00CA28C4">
        <w:rPr>
          <w:rFonts w:ascii="Times New Roman" w:hAnsi="Times New Roman" w:cs="Times New Roman"/>
          <w:sz w:val="24"/>
          <w:szCs w:val="24"/>
        </w:rPr>
        <w:fldChar w:fldCharType="begin" w:fldLock="1"/>
      </w:r>
      <w:r w:rsidR="00653F03" w:rsidRPr="00CA28C4">
        <w:rPr>
          <w:rFonts w:ascii="Times New Roman" w:hAnsi="Times New Roman" w:cs="Times New Roman"/>
          <w:sz w:val="24"/>
          <w:szCs w:val="24"/>
        </w:rPr>
        <w:instrText>ADDIN CSL_CITATION {"citationItems":[{"id":"ITEM-1","itemData":{"ISBN":"1607110105","abstract":"… kode etik terhadap peraturan disiplin anggota POLRI yang diatur … Peraturan Kapolri No. 14 Tahun 2011 tentang Kode Etik Profesi Kepolisian Negara Republik Indonesia dan Peraturan …","author":[{"dropping-particle":"","family":"Grissera Smartty Rachel Ismail, Rodrigo F. Elias","given":"Max Sepang","non-dropping-particle":"","parse-names":false,"suffix":""}],"container-title":"Lex Privatum","id":"ITEM-1","issued":{"date-parts":[["2022"]]},"title":"Pertanggung Jawaban Pidana Polisi Yang Menyalahgunakan Narkotika Ditinjau Dari Undang-Undang Nomor 35 Tahun 2009 Tentang …","type":"article-journal"},"uris":["http://www.mendeley.com/documents/?uuid=971eb92b-aa04-4507-824b-12e4d4fb8ec9"]}],"mendeley":{"formattedCitation":"(Grissera Smartty Rachel Ismail, Rodrigo F. Elias, 2022)","plainTextFormattedCitation":"(Grissera Smartty Rachel Ismail, Rodrigo F. Elias, 2022)","previouslyFormattedCitation":"(Grissera Smartty Rachel Ismail, Rodrigo F. Elias, 2022)"},"properties":{"noteIndex":0},"schema":"https://github.com/citation-style-language/schema/raw/master/csl-citation.json"}</w:instrText>
      </w:r>
      <w:r w:rsidR="00653F03" w:rsidRPr="00CA28C4">
        <w:rPr>
          <w:rFonts w:ascii="Times New Roman" w:hAnsi="Times New Roman" w:cs="Times New Roman"/>
          <w:sz w:val="24"/>
          <w:szCs w:val="24"/>
        </w:rPr>
        <w:fldChar w:fldCharType="separate"/>
      </w:r>
      <w:r w:rsidR="00653F03" w:rsidRPr="00CA28C4">
        <w:rPr>
          <w:rFonts w:ascii="Times New Roman" w:hAnsi="Times New Roman" w:cs="Times New Roman"/>
          <w:noProof/>
          <w:sz w:val="24"/>
          <w:szCs w:val="24"/>
        </w:rPr>
        <w:t>(Grissera Smartty Rachel Ismail, Rodrigo F. Elias, 2022)</w:t>
      </w:r>
      <w:r w:rsidR="00653F03" w:rsidRPr="00CA28C4">
        <w:rPr>
          <w:rFonts w:ascii="Times New Roman" w:hAnsi="Times New Roman" w:cs="Times New Roman"/>
          <w:sz w:val="24"/>
          <w:szCs w:val="24"/>
        </w:rPr>
        <w:fldChar w:fldCharType="end"/>
      </w:r>
      <w:r w:rsidRPr="00CA28C4">
        <w:rPr>
          <w:rFonts w:ascii="Times New Roman" w:hAnsi="Times New Roman" w:cs="Times New Roman"/>
          <w:sz w:val="24"/>
          <w:szCs w:val="24"/>
        </w:rPr>
        <w:t>. Salah satu lembaga penegak hukum di Indonesia adalah kepolisian, yang menghadapi berbagai masalah dalam menjalankan tugasnya. Terbukti dengan adanya banyak anggota kepolisian yang terlibat dalam kejahatan narkoba dan melibatkan diri dalam aktivitas kriminal, termasuk anggota aparat penegak hukum itu sendiri</w:t>
      </w:r>
      <w:r w:rsidR="00B55D02" w:rsidRPr="00CA28C4">
        <w:rPr>
          <w:rFonts w:ascii="Times New Roman" w:hAnsi="Times New Roman" w:cs="Times New Roman"/>
          <w:sz w:val="24"/>
          <w:szCs w:val="24"/>
        </w:rPr>
        <w:t xml:space="preserve"> </w:t>
      </w:r>
      <w:r w:rsidR="00B55D02" w:rsidRPr="00CA28C4">
        <w:rPr>
          <w:rFonts w:ascii="Times New Roman" w:hAnsi="Times New Roman" w:cs="Times New Roman"/>
          <w:sz w:val="24"/>
          <w:szCs w:val="24"/>
        </w:rPr>
        <w:fldChar w:fldCharType="begin" w:fldLock="1"/>
      </w:r>
      <w:r w:rsidR="00B55D02" w:rsidRPr="00CA28C4">
        <w:rPr>
          <w:rFonts w:ascii="Times New Roman" w:hAnsi="Times New Roman" w:cs="Times New Roman"/>
          <w:sz w:val="24"/>
          <w:szCs w:val="24"/>
        </w:rPr>
        <w:instrText>ADDIN CSL_CITATION {"citationItems":[{"id":"ITEM-1","itemData":{"DOI":"10.31599/sasana.v8i1.1048","ISSN":"2461-0453","abstract":"Penyebaran narkoba serta obat-obatan terlarang di Indonesia menjadi perhatian serta keprihatinan besar masyarakat, dan media hampir penuh dengan perdagangan narkoba dan penangkapan untuk kegiatan kriminal lainnya. Dalam melakukan tugas sebagai aparat penegak hukum kepolisian, perlu menggunakan Kode Etik asalkan pedoman dalam praktik sehari-hari. Peraturan terkait Kode Etik Kepolisian dapat ditemukan dalam Undang-Undang Kepolisian Negara Republik Indonesia Nomor 2 Tahun 2002, Peraturan Kapolri Nomor 8 Tahun 2006, dan Nomor 7 Tahun 2006. Tujuan pembangunan nasional Indonesia ialah menciptakan masyarakat yang benar-benar adil, damai, aman, dan makmur bersumber pada Pankashira serta Undang-Undang Dasar Negara Republik Indonesia Tahun 1945. 2009 35 tentang Narkotika. Metode yang digunakan dalam penelitian ini ialah metode hukum normatif atau kepustakaan berdasarkan peraturan perundang-undangan yang terkait dengan Undang-Undang Narkotika Nomor 35 Tahun 2009. Pendekatan yang ditonjolkan yaitu studi literatur yang valid dan pendekatan tekstual yang berasal dari studi kasus dan literatur tertulis, yaitu studi yang membedakan antara apa yang terkandung dalam teks atau literatur dengan apa yang terkandung di dalamnya. Untuk menjamin keselamatan pelapor, maka keselamatan pelapor harus diatur dengan undang-undang.","author":[{"dropping-particle":"","family":"Hainia","given":"Silvia","non-dropping-particle":"","parse-names":false,"suffix":""},{"dropping-particle":"","family":"Abdurrakhman alhakim","given":"","non-dropping-particle":"","parse-names":false,"suffix":""}],"container-title":"Jurnal Hukum Sasana","id":"ITEM-1","issue":"1","issued":{"date-parts":[["2022"]]},"page":"145-152","title":"Perlindungan Hukum Terhadap Whistleblower Dalam Tindak Pidana Narkotika","type":"article-journal","volume":"8"},"uris":["http://www.mendeley.com/documents/?uuid=7c01c0a1-4d0f-4a11-9d45-0789b1b11f32"]}],"mendeley":{"formattedCitation":"(Hainia &amp; Abdurrakhman alhakim, 2022)","plainTextFormattedCitation":"(Hainia &amp; Abdurrakhman alhakim, 2022)","previouslyFormattedCitation":"(Hainia &amp; Abdurrakhman alhakim, 2022)"},"properties":{"noteIndex":0},"schema":"https://github.com/citation-style-language/schema/raw/master/csl-citation.json"}</w:instrText>
      </w:r>
      <w:r w:rsidR="00B55D02" w:rsidRPr="00CA28C4">
        <w:rPr>
          <w:rFonts w:ascii="Times New Roman" w:hAnsi="Times New Roman" w:cs="Times New Roman"/>
          <w:sz w:val="24"/>
          <w:szCs w:val="24"/>
        </w:rPr>
        <w:fldChar w:fldCharType="separate"/>
      </w:r>
      <w:r w:rsidR="00B55D02" w:rsidRPr="00CA28C4">
        <w:rPr>
          <w:rFonts w:ascii="Times New Roman" w:hAnsi="Times New Roman" w:cs="Times New Roman"/>
          <w:noProof/>
          <w:sz w:val="24"/>
          <w:szCs w:val="24"/>
        </w:rPr>
        <w:t>(Hainia &amp; Abdurrakhman alhakim, 2022)</w:t>
      </w:r>
      <w:r w:rsidR="00B55D02" w:rsidRPr="00CA28C4">
        <w:rPr>
          <w:rFonts w:ascii="Times New Roman" w:hAnsi="Times New Roman" w:cs="Times New Roman"/>
          <w:sz w:val="24"/>
          <w:szCs w:val="24"/>
        </w:rPr>
        <w:fldChar w:fldCharType="end"/>
      </w:r>
      <w:r w:rsidRPr="00CA28C4">
        <w:rPr>
          <w:rFonts w:ascii="Times New Roman" w:hAnsi="Times New Roman" w:cs="Times New Roman"/>
          <w:sz w:val="24"/>
          <w:szCs w:val="24"/>
        </w:rPr>
        <w:t>.</w:t>
      </w:r>
      <w:r w:rsidR="00432144" w:rsidRPr="00CA28C4">
        <w:rPr>
          <w:rFonts w:ascii="Times New Roman" w:hAnsi="Times New Roman" w:cs="Times New Roman"/>
          <w:sz w:val="24"/>
          <w:szCs w:val="24"/>
        </w:rPr>
        <w:t xml:space="preserve"> </w:t>
      </w:r>
    </w:p>
    <w:p w14:paraId="66627A09" w14:textId="148DC69D" w:rsidR="00EF0DEA" w:rsidRPr="00CA28C4" w:rsidRDefault="00CA28C4" w:rsidP="00432144">
      <w:pPr>
        <w:pStyle w:val="Body"/>
        <w:spacing w:after="0" w:line="360" w:lineRule="auto"/>
        <w:ind w:firstLine="567"/>
        <w:jc w:val="both"/>
        <w:rPr>
          <w:rFonts w:ascii="Times New Roman" w:hAnsi="Times New Roman" w:cs="Times New Roman"/>
          <w:sz w:val="24"/>
          <w:szCs w:val="24"/>
        </w:rPr>
      </w:pPr>
      <w:proofErr w:type="gramStart"/>
      <w:r w:rsidRPr="00CA28C4">
        <w:rPr>
          <w:rFonts w:ascii="Times New Roman" w:hAnsi="Times New Roman" w:cs="Times New Roman"/>
          <w:sz w:val="24"/>
          <w:szCs w:val="24"/>
        </w:rPr>
        <w:t>Jika pelaku ada hubungan dengan kejaksaan dalam hal ini, pidananya dinaikkan sepertiga menurut Pasal 54 KUHP.</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 xml:space="preserve">Ini adalah bentuk pertanggungjawaban resmi atas perbuatan salah para pelaku, terutama jika mereka </w:t>
      </w:r>
      <w:r w:rsidRPr="00CA28C4">
        <w:rPr>
          <w:rFonts w:ascii="Times New Roman" w:hAnsi="Times New Roman" w:cs="Times New Roman"/>
          <w:sz w:val="24"/>
          <w:szCs w:val="24"/>
        </w:rPr>
        <w:lastRenderedPageBreak/>
        <w:t>adalah pejabat pemerintah.</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Pemerintah telah mengeluarkan berbagai peraturan terkait dengan kejahatan narkoba yang berlaku tidak hanya untuk pecandu narkoba tetapi juga untuk polisi yang bekerja sebagai lembaga penegak hukum.</w:t>
      </w:r>
      <w:proofErr w:type="gramEnd"/>
      <w:r w:rsidRPr="00CA28C4">
        <w:rPr>
          <w:rFonts w:ascii="Times New Roman" w:hAnsi="Times New Roman" w:cs="Times New Roman"/>
          <w:sz w:val="24"/>
          <w:szCs w:val="24"/>
        </w:rPr>
        <w:t xml:space="preserve"> Putusan Perkara 128/PID.SUS/2014/PN.TK mencerminkan penerapan hukum pidana substantif oleh hakim terhadap penyalahgunaan narkoba oleh oknum POLRI  </w:t>
      </w:r>
      <w:r w:rsidR="00653F03" w:rsidRPr="00CA28C4">
        <w:rPr>
          <w:rFonts w:ascii="Times New Roman" w:hAnsi="Times New Roman" w:cs="Times New Roman"/>
          <w:sz w:val="24"/>
          <w:szCs w:val="24"/>
        </w:rPr>
        <w:fldChar w:fldCharType="begin" w:fldLock="1"/>
      </w:r>
      <w:r w:rsidR="00653F03" w:rsidRPr="00CA28C4">
        <w:rPr>
          <w:rFonts w:ascii="Times New Roman" w:hAnsi="Times New Roman" w:cs="Times New Roman"/>
          <w:sz w:val="24"/>
          <w:szCs w:val="24"/>
        </w:rPr>
        <w:instrText>ADDIN CSL_CITATION {"citationItems":[{"id":"ITEM-1","itemData":{"DOI":"10.25134/logika.v10i01.2181","ISSN":"2085-997X","author":[{"dropping-particle":"","family":"Gede Arya Aditya Darmika","given":"Simon Nahak dan Diah Gayatri Sudibya","non-dropping-particle":"","parse-names":false,"suffix":""}],"container-title":"Jurnal Analogi Hukum","id":"ITEM-1","issue":"01","issued":{"date-parts":[["2019"]]},"page":"51","title":"Penegakan Hukum terhadap Anggota Polri yang Melakukan Tindak Pidana Narkoba","type":"article-journal","volume":"10"},"uris":["http://www.mendeley.com/documents/?uuid=efd1b236-734d-4058-a26e-253c670bc14e"]}],"mendeley":{"formattedCitation":"(Gede Arya Aditya Darmika, 2019)","plainTextFormattedCitation":"(Gede Arya Aditya Darmika, 2019)","previouslyFormattedCitation":"(Gede Arya Aditya Darmika, 2019)"},"properties":{"noteIndex":0},"schema":"https://github.com/citation-style-language/schema/raw/master/csl-citation.json"}</w:instrText>
      </w:r>
      <w:r w:rsidR="00653F03" w:rsidRPr="00CA28C4">
        <w:rPr>
          <w:rFonts w:ascii="Times New Roman" w:hAnsi="Times New Roman" w:cs="Times New Roman"/>
          <w:sz w:val="24"/>
          <w:szCs w:val="24"/>
        </w:rPr>
        <w:fldChar w:fldCharType="separate"/>
      </w:r>
      <w:r w:rsidR="00653F03" w:rsidRPr="00CA28C4">
        <w:rPr>
          <w:rFonts w:ascii="Times New Roman" w:hAnsi="Times New Roman" w:cs="Times New Roman"/>
          <w:noProof/>
          <w:sz w:val="24"/>
          <w:szCs w:val="24"/>
        </w:rPr>
        <w:t>(Gede Arya Aditya Darmika, 2019)</w:t>
      </w:r>
      <w:r w:rsidR="00653F03" w:rsidRPr="00CA28C4">
        <w:rPr>
          <w:rFonts w:ascii="Times New Roman" w:hAnsi="Times New Roman" w:cs="Times New Roman"/>
          <w:sz w:val="24"/>
          <w:szCs w:val="24"/>
        </w:rPr>
        <w:fldChar w:fldCharType="end"/>
      </w:r>
      <w:r w:rsidR="00601E02" w:rsidRPr="00CA28C4">
        <w:rPr>
          <w:rFonts w:ascii="Times New Roman" w:hAnsi="Times New Roman" w:cs="Times New Roman"/>
          <w:sz w:val="24"/>
          <w:szCs w:val="24"/>
        </w:rPr>
        <w:t>.</w:t>
      </w:r>
      <w:r w:rsidR="00653F03" w:rsidRPr="00CA28C4">
        <w:rPr>
          <w:rFonts w:ascii="Times New Roman" w:hAnsi="Times New Roman" w:cs="Times New Roman"/>
          <w:sz w:val="24"/>
          <w:szCs w:val="24"/>
        </w:rPr>
        <w:t xml:space="preserve"> </w:t>
      </w:r>
    </w:p>
    <w:p w14:paraId="21489CE8" w14:textId="0324D437" w:rsidR="00632F60" w:rsidRPr="00CA28C4" w:rsidRDefault="00632F60" w:rsidP="00632F60">
      <w:pPr>
        <w:pStyle w:val="Body"/>
        <w:spacing w:after="0" w:line="360" w:lineRule="auto"/>
        <w:ind w:firstLine="567"/>
        <w:jc w:val="both"/>
        <w:rPr>
          <w:rFonts w:ascii="Times New Roman" w:hAnsi="Times New Roman" w:cs="Times New Roman"/>
          <w:sz w:val="24"/>
          <w:szCs w:val="24"/>
        </w:rPr>
      </w:pPr>
      <w:r w:rsidRPr="00CA28C4">
        <w:rPr>
          <w:rFonts w:ascii="Times New Roman" w:eastAsia="Times New Roman" w:hAnsi="Times New Roman" w:cs="Times New Roman"/>
          <w:sz w:val="24"/>
          <w:szCs w:val="24"/>
        </w:rPr>
        <w:t xml:space="preserve">Dari </w:t>
      </w:r>
      <w:r w:rsidR="001032EC" w:rsidRPr="00CA28C4">
        <w:rPr>
          <w:rFonts w:ascii="Times New Roman" w:eastAsia="Times New Roman" w:hAnsi="Times New Roman" w:cs="Times New Roman"/>
          <w:sz w:val="24"/>
          <w:szCs w:val="24"/>
        </w:rPr>
        <w:t>uraian</w:t>
      </w:r>
      <w:r w:rsidRPr="00CA28C4">
        <w:rPr>
          <w:rFonts w:ascii="Times New Roman" w:eastAsia="Times New Roman" w:hAnsi="Times New Roman" w:cs="Times New Roman"/>
          <w:sz w:val="24"/>
          <w:szCs w:val="24"/>
        </w:rPr>
        <w:t xml:space="preserve"> diatas</w:t>
      </w:r>
      <w:bookmarkStart w:id="3" w:name="_Hlk136565172"/>
      <w:r w:rsidR="001032EC" w:rsidRPr="00CA28C4">
        <w:rPr>
          <w:rFonts w:ascii="Times New Roman" w:eastAsia="Times New Roman" w:hAnsi="Times New Roman" w:cs="Times New Roman"/>
          <w:sz w:val="24"/>
          <w:szCs w:val="24"/>
        </w:rPr>
        <w:t xml:space="preserve"> </w:t>
      </w:r>
      <w:r w:rsidRPr="00CA28C4">
        <w:rPr>
          <w:rFonts w:ascii="Times New Roman" w:eastAsia="Times New Roman" w:hAnsi="Times New Roman" w:cs="Times New Roman"/>
          <w:sz w:val="24"/>
          <w:szCs w:val="24"/>
        </w:rPr>
        <w:t>penulis bermaksud untuk menganalisis</w:t>
      </w:r>
      <w:r w:rsidR="001032EC" w:rsidRPr="00CA28C4">
        <w:rPr>
          <w:rFonts w:ascii="Times New Roman" w:eastAsia="Times New Roman" w:hAnsi="Times New Roman" w:cs="Times New Roman"/>
          <w:sz w:val="24"/>
          <w:szCs w:val="24"/>
        </w:rPr>
        <w:t xml:space="preserve"> suatu</w:t>
      </w:r>
      <w:r w:rsidRPr="00CA28C4">
        <w:rPr>
          <w:rFonts w:ascii="Times New Roman" w:eastAsia="Times New Roman" w:hAnsi="Times New Roman" w:cs="Times New Roman"/>
          <w:sz w:val="24"/>
          <w:szCs w:val="24"/>
        </w:rPr>
        <w:t xml:space="preserve"> permasalahan h</w:t>
      </w:r>
      <w:r w:rsidR="00B32D70" w:rsidRPr="00CA28C4">
        <w:rPr>
          <w:rFonts w:ascii="Times New Roman" w:eastAsia="Times New Roman" w:hAnsi="Times New Roman" w:cs="Times New Roman"/>
          <w:sz w:val="24"/>
          <w:szCs w:val="24"/>
        </w:rPr>
        <w:t>u</w:t>
      </w:r>
      <w:r w:rsidRPr="00CA28C4">
        <w:rPr>
          <w:rFonts w:ascii="Times New Roman" w:eastAsia="Times New Roman" w:hAnsi="Times New Roman" w:cs="Times New Roman"/>
          <w:sz w:val="24"/>
          <w:szCs w:val="24"/>
        </w:rPr>
        <w:t xml:space="preserve">kum </w:t>
      </w:r>
      <w:r w:rsidR="00FA2EFE" w:rsidRPr="00CA28C4">
        <w:rPr>
          <w:rFonts w:ascii="Times New Roman" w:eastAsia="Times New Roman" w:hAnsi="Times New Roman" w:cs="Times New Roman"/>
          <w:sz w:val="24"/>
          <w:szCs w:val="24"/>
        </w:rPr>
        <w:t>terhadap pengungkap informasi rahasia</w:t>
      </w:r>
      <w:r w:rsidRPr="00CA28C4">
        <w:rPr>
          <w:rFonts w:ascii="Times New Roman" w:eastAsia="Times New Roman" w:hAnsi="Times New Roman" w:cs="Times New Roman"/>
          <w:sz w:val="24"/>
          <w:szCs w:val="24"/>
        </w:rPr>
        <w:t xml:space="preserve"> dengan judul </w:t>
      </w:r>
      <w:bookmarkStart w:id="4" w:name="_Hlk138206969"/>
      <w:r w:rsidR="00FA2EFE" w:rsidRPr="00CA28C4">
        <w:rPr>
          <w:rFonts w:ascii="Times New Roman" w:hAnsi="Times New Roman" w:cs="Times New Roman"/>
          <w:b/>
          <w:bCs/>
          <w:sz w:val="24"/>
          <w:szCs w:val="24"/>
        </w:rPr>
        <w:t>Perlindungan Hukum Terhadap Pengungkap Informasi Rahasia Dalam Kasus Pelanggaran Narkotika</w:t>
      </w:r>
      <w:bookmarkEnd w:id="4"/>
      <w:r w:rsidR="00FA2EFE" w:rsidRPr="00CA28C4">
        <w:rPr>
          <w:rFonts w:ascii="Times New Roman" w:hAnsi="Times New Roman" w:cs="Times New Roman"/>
          <w:b/>
          <w:bCs/>
          <w:sz w:val="24"/>
          <w:szCs w:val="24"/>
        </w:rPr>
        <w:t>: Tinjauan Putusan Kasus Nomor 128/Pid.Sus/2014/Pn.Tk.</w:t>
      </w:r>
      <w:r w:rsidRPr="00CA28C4">
        <w:rPr>
          <w:rFonts w:ascii="Times New Roman" w:hAnsi="Times New Roman" w:cs="Times New Roman"/>
          <w:b/>
          <w:bCs/>
          <w:sz w:val="24"/>
          <w:szCs w:val="24"/>
        </w:rPr>
        <w:t xml:space="preserve"> </w:t>
      </w:r>
      <w:bookmarkEnd w:id="3"/>
      <w:r w:rsidRPr="00CA28C4">
        <w:rPr>
          <w:rFonts w:ascii="Times New Roman" w:hAnsi="Times New Roman" w:cs="Times New Roman"/>
          <w:sz w:val="24"/>
          <w:szCs w:val="24"/>
        </w:rPr>
        <w:t xml:space="preserve">dengan rumusan masalah sebagai </w:t>
      </w:r>
      <w:proofErr w:type="gramStart"/>
      <w:r w:rsidRPr="00CA28C4">
        <w:rPr>
          <w:rFonts w:ascii="Times New Roman" w:hAnsi="Times New Roman" w:cs="Times New Roman"/>
          <w:sz w:val="24"/>
          <w:szCs w:val="24"/>
        </w:rPr>
        <w:t>berikut :</w:t>
      </w:r>
      <w:proofErr w:type="gramEnd"/>
    </w:p>
    <w:p w14:paraId="79B8245A" w14:textId="2447ACEC" w:rsidR="00632F60" w:rsidRPr="00CA28C4" w:rsidRDefault="00632F60" w:rsidP="006209B3">
      <w:pPr>
        <w:pStyle w:val="ListParagraph"/>
        <w:numPr>
          <w:ilvl w:val="0"/>
          <w:numId w:val="34"/>
        </w:numPr>
        <w:spacing w:after="0" w:line="360" w:lineRule="auto"/>
        <w:rPr>
          <w:rFonts w:ascii="Times New Roman" w:hAnsi="Times New Roman" w:cs="Times New Roman"/>
          <w:sz w:val="24"/>
          <w:szCs w:val="24"/>
        </w:rPr>
      </w:pPr>
      <w:r w:rsidRPr="00CA28C4">
        <w:rPr>
          <w:rFonts w:ascii="Times New Roman" w:hAnsi="Times New Roman" w:cs="Times New Roman"/>
          <w:sz w:val="24"/>
          <w:szCs w:val="24"/>
        </w:rPr>
        <w:t xml:space="preserve">Bagaimana </w:t>
      </w:r>
      <w:bookmarkStart w:id="5" w:name="_Hlk138207875"/>
      <w:r w:rsidR="00FA2EFE" w:rsidRPr="00CA28C4">
        <w:rPr>
          <w:rFonts w:ascii="Times New Roman" w:hAnsi="Times New Roman" w:cs="Times New Roman"/>
          <w:sz w:val="24"/>
          <w:szCs w:val="24"/>
        </w:rPr>
        <w:t>Pelaksanaan penegakan hukum terhadap tindak pidana narkotika yang dilakukan oleh anggota Kepolisian Republik Indonesia.</w:t>
      </w:r>
      <w:bookmarkEnd w:id="5"/>
    </w:p>
    <w:p w14:paraId="28579A1E" w14:textId="36300B10" w:rsidR="00632F60" w:rsidRPr="00CA28C4" w:rsidRDefault="00632F60" w:rsidP="006209B3">
      <w:pPr>
        <w:pStyle w:val="ListParagraph"/>
        <w:numPr>
          <w:ilvl w:val="0"/>
          <w:numId w:val="34"/>
        </w:numPr>
        <w:spacing w:after="0" w:line="360" w:lineRule="auto"/>
        <w:rPr>
          <w:rFonts w:ascii="Times New Roman" w:hAnsi="Times New Roman" w:cs="Times New Roman"/>
          <w:sz w:val="24"/>
          <w:szCs w:val="24"/>
        </w:rPr>
      </w:pPr>
      <w:r w:rsidRPr="00CA28C4">
        <w:rPr>
          <w:rFonts w:ascii="Times New Roman" w:hAnsi="Times New Roman" w:cs="Times New Roman"/>
          <w:sz w:val="24"/>
          <w:szCs w:val="24"/>
        </w:rPr>
        <w:t xml:space="preserve">Bagaimana </w:t>
      </w:r>
      <w:r w:rsidR="00FA2EFE" w:rsidRPr="00CA28C4">
        <w:rPr>
          <w:rFonts w:ascii="Times New Roman" w:hAnsi="Times New Roman" w:cs="Times New Roman"/>
          <w:sz w:val="24"/>
          <w:szCs w:val="24"/>
        </w:rPr>
        <w:t>Perlindungan Hukum Terhadap Pengungkap Informasi Rahasia Dalam Kasus Pelanggaran Narkotika.</w:t>
      </w:r>
    </w:p>
    <w:p w14:paraId="3E03BFC1" w14:textId="3668BAF0" w:rsidR="00632F60" w:rsidRPr="00CA28C4" w:rsidRDefault="00454BEE" w:rsidP="00454BEE">
      <w:pPr>
        <w:spacing w:line="360" w:lineRule="auto"/>
        <w:ind w:firstLine="567"/>
        <w:jc w:val="both"/>
        <w:rPr>
          <w:rFonts w:eastAsia="Times New Roman"/>
        </w:rPr>
      </w:pPr>
      <w:r>
        <w:t>Penelitian yang digunakan</w:t>
      </w:r>
      <w:r w:rsidR="00DF18C5" w:rsidRPr="00CA28C4">
        <w:t xml:space="preserve"> </w:t>
      </w:r>
      <w:r w:rsidR="00632F60" w:rsidRPr="00CA28C4">
        <w:t xml:space="preserve">bersifat deskriptif analitis, </w:t>
      </w:r>
      <w:r w:rsidR="00DF18C5" w:rsidRPr="00CA28C4">
        <w:t>secara sistematis menggali fakta</w:t>
      </w:r>
      <w:r>
        <w:t xml:space="preserve"> </w:t>
      </w:r>
      <w:r w:rsidR="00DF18C5" w:rsidRPr="00CA28C4">
        <w:t>secara akurat</w:t>
      </w:r>
      <w:r>
        <w:t xml:space="preserve">, </w:t>
      </w:r>
      <w:r w:rsidR="006209B3" w:rsidRPr="00CA28C4">
        <w:fldChar w:fldCharType="begin" w:fldLock="1"/>
      </w:r>
      <w:r w:rsidR="006209B3" w:rsidRPr="00CA28C4">
        <w:instrText>ADDIN CSL_CITATION {"citationItems":[{"id":"ITEM-1","itemData":{"author":[{"dropping-particle":"","family":"taufan","given":"","non-dropping-particle":"","parse-names":false,"suffix":""}],"container-title":"Jurnal Risalah Kenotariatan","id":"ITEM-1","issue":"1","issued":{"date-parts":[["2023"]]},"page":"94-168","title":"Pertanggungjawaban anggota Polri Yang Melakukan tindak Pidana","type":"article-journal","volume":"4"},"uris":["http://www.mendeley.com/documents/?uuid=e16d67c9-3b21-44d4-8f14-0e15f54c2a83"]}],"mendeley":{"formattedCitation":"(taufan, 2023)","plainTextFormattedCitation":"(taufan, 2023)","previouslyFormattedCitation":"(taufan, 2023)"},"properties":{"noteIndex":0},"schema":"https://github.com/citation-style-language/schema/raw/master/csl-citation.json"}</w:instrText>
      </w:r>
      <w:r w:rsidR="006209B3" w:rsidRPr="00CA28C4">
        <w:fldChar w:fldCharType="separate"/>
      </w:r>
      <w:r w:rsidR="006209B3" w:rsidRPr="00CA28C4">
        <w:rPr>
          <w:noProof/>
        </w:rPr>
        <w:t>(taufan, 2023)</w:t>
      </w:r>
      <w:r w:rsidR="006209B3" w:rsidRPr="00CA28C4">
        <w:fldChar w:fldCharType="end"/>
      </w:r>
      <w:r>
        <w:t xml:space="preserve"> </w:t>
      </w:r>
      <w:r w:rsidR="003579DE" w:rsidRPr="00CA28C4">
        <w:rPr>
          <w:rFonts w:eastAsia="Times New Roman"/>
        </w:rPr>
        <w:t>Penelitian ini menggunakan metode hukum normative, dengan melakukan studi kepustakaan yang dianalisis permasalahan hukumnya menggunakan undang-undang, literatur, serta bahan referensi lain yang menjadi pokok bahasan</w:t>
      </w:r>
      <w:r w:rsidR="005E3C61" w:rsidRPr="00CA28C4">
        <w:rPr>
          <w:rFonts w:eastAsia="Times New Roman"/>
        </w:rPr>
        <w:t xml:space="preserve"> </w:t>
      </w:r>
      <w:r w:rsidR="005E3C61" w:rsidRPr="00CA28C4">
        <w:rPr>
          <w:rFonts w:eastAsia="Times New Roman"/>
        </w:rPr>
        <w:fldChar w:fldCharType="begin" w:fldLock="1"/>
      </w:r>
      <w:r w:rsidR="005E3C61" w:rsidRPr="00CA28C4">
        <w:rPr>
          <w:rFonts w:eastAsia="Times New Roman"/>
        </w:rPr>
        <w:instrText>ADDIN CSL_CITATION {"citationItems":[{"id":"ITEM-1","itemData":{"author":[{"dropping-particle":"","family":"Mamudji","given":"Soerjono Soekanto dan Sri","non-dropping-particle":"","parse-names":false,"suffix":""}],"edition":"1","id":"ITEM-1","issue":"5","issued":{"date-parts":[["2001"]]},"number-of-pages":"13-14","publisher":"Radja Grafindo Persada","publisher-place":"Jakarta","title":"Penelitian Hukum Normatif Suatu Tinjauan Singkat","type":"book"},"uris":["http://www.mendeley.com/documents/?uuid=f6d9cf3f-b4ca-459d-ac4e-0b703a3777a1"]}],"mendeley":{"formattedCitation":"(Mamudji, 2001)","plainTextFormattedCitation":"(Mamudji, 2001)","previouslyFormattedCitation":"(Mamudji, 2001)"},"properties":{"noteIndex":0},"schema":"https://github.com/citation-style-language/schema/raw/master/csl-citation.json"}</w:instrText>
      </w:r>
      <w:r w:rsidR="005E3C61" w:rsidRPr="00CA28C4">
        <w:rPr>
          <w:rFonts w:eastAsia="Times New Roman"/>
        </w:rPr>
        <w:fldChar w:fldCharType="separate"/>
      </w:r>
      <w:r w:rsidR="005E3C61" w:rsidRPr="00CA28C4">
        <w:rPr>
          <w:rFonts w:eastAsia="Times New Roman"/>
          <w:noProof/>
        </w:rPr>
        <w:t>(Mamudji, 2001)</w:t>
      </w:r>
      <w:r w:rsidR="005E3C61" w:rsidRPr="00CA28C4">
        <w:rPr>
          <w:rFonts w:eastAsia="Times New Roman"/>
        </w:rPr>
        <w:fldChar w:fldCharType="end"/>
      </w:r>
      <w:r w:rsidR="003579DE" w:rsidRPr="00CA28C4">
        <w:rPr>
          <w:rFonts w:eastAsia="Times New Roman"/>
        </w:rPr>
        <w:t xml:space="preserve">. </w:t>
      </w:r>
      <w:r w:rsidR="00DF18C5" w:rsidRPr="00CA28C4">
        <w:t>Penelitian ini memanfaatkan sumber bahan hukum primer, yang meliputi perundang-undangan, catatan-catatan resmi atau risalah dalam proses pembuatan undang-undang, dan putusan hakim. Selain itu, juga digunakan bahan hukum sekunder yang mencakup publikasi tentang hukum, seperti buku, kamus hukum, jurnal hukum, dan kom</w:t>
      </w:r>
      <w:r w:rsidR="005E3C61" w:rsidRPr="00CA28C4">
        <w:t>entar-komentar</w:t>
      </w:r>
      <w:r w:rsidR="005E3C61" w:rsidRPr="00CA28C4">
        <w:fldChar w:fldCharType="begin" w:fldLock="1"/>
      </w:r>
      <w:r w:rsidR="005E3C61" w:rsidRPr="00CA28C4">
        <w:instrText>ADDIN CSL_CITATION {"citationItems":[{"id":"ITEM-1","itemData":{"author":[{"dropping-particle":"","family":"Marzuki","given":"Peter Mahmud","non-dropping-particle":"","parse-names":false,"suffix":""}],"id":"ITEM-1","issued":{"date-parts":[["2015"]]},"number-of-pages":"35","publisher":"Kencana","publisher-place":"Jakarta","title":"Penelitian Hukum","type":"book"},"uris":["http://www.mendeley.com/documents/?uuid=35c61914-1278-4326-8ae2-ad415534a261"]}],"mendeley":{"formattedCitation":"(Marzuki, 2015)","plainTextFormattedCitation":"(Marzuki, 2015)","previouslyFormattedCitation":"(Marzuki, 2015)"},"properties":{"noteIndex":0},"schema":"https://github.com/citation-style-language/schema/raw/master/csl-citation.json"}</w:instrText>
      </w:r>
      <w:r w:rsidR="005E3C61" w:rsidRPr="00CA28C4">
        <w:fldChar w:fldCharType="separate"/>
      </w:r>
      <w:r w:rsidR="005E3C61" w:rsidRPr="00CA28C4">
        <w:rPr>
          <w:noProof/>
        </w:rPr>
        <w:t>(Marzuki, 2015)</w:t>
      </w:r>
      <w:r w:rsidR="005E3C61" w:rsidRPr="00CA28C4">
        <w:fldChar w:fldCharType="end"/>
      </w:r>
    </w:p>
    <w:p w14:paraId="30E01CD1" w14:textId="77777777" w:rsidR="00632F60" w:rsidRPr="00CA28C4" w:rsidRDefault="00632F60" w:rsidP="00632F60">
      <w:pPr>
        <w:pStyle w:val="Body"/>
        <w:spacing w:after="0" w:line="360" w:lineRule="auto"/>
        <w:ind w:left="567"/>
        <w:jc w:val="both"/>
        <w:rPr>
          <w:rFonts w:ascii="Times New Roman" w:eastAsia="Times New Roman" w:hAnsi="Times New Roman" w:cs="Times New Roman"/>
          <w:b/>
          <w:bCs/>
          <w:sz w:val="24"/>
          <w:szCs w:val="24"/>
          <w:lang w:val="en-US"/>
        </w:rPr>
      </w:pPr>
    </w:p>
    <w:p w14:paraId="20BE3F44" w14:textId="77777777" w:rsidR="00632F60" w:rsidRPr="00CA28C4" w:rsidRDefault="00632F60" w:rsidP="000A22A4">
      <w:pPr>
        <w:pStyle w:val="Heading3"/>
        <w:numPr>
          <w:ilvl w:val="0"/>
          <w:numId w:val="2"/>
        </w:numPr>
        <w:spacing w:line="360" w:lineRule="auto"/>
        <w:rPr>
          <w:rFonts w:ascii="Times New Roman" w:hAnsi="Times New Roman" w:cs="Times New Roman"/>
          <w:sz w:val="24"/>
          <w:szCs w:val="24"/>
        </w:rPr>
      </w:pPr>
      <w:r w:rsidRPr="00CA28C4">
        <w:rPr>
          <w:rFonts w:ascii="Times New Roman" w:hAnsi="Times New Roman" w:cs="Times New Roman"/>
          <w:sz w:val="24"/>
          <w:szCs w:val="24"/>
        </w:rPr>
        <w:t xml:space="preserve">PEMBAHASAN </w:t>
      </w:r>
    </w:p>
    <w:p w14:paraId="3D8DD62A" w14:textId="37F8FD3F" w:rsidR="00632F60" w:rsidRPr="00CA28C4" w:rsidRDefault="003D7DE7" w:rsidP="000A22A4">
      <w:pPr>
        <w:pStyle w:val="Body"/>
        <w:numPr>
          <w:ilvl w:val="3"/>
          <w:numId w:val="2"/>
        </w:numPr>
        <w:spacing w:after="0" w:line="360" w:lineRule="auto"/>
        <w:ind w:left="567"/>
        <w:jc w:val="both"/>
        <w:rPr>
          <w:rFonts w:ascii="Times New Roman" w:hAnsi="Times New Roman" w:cs="Times New Roman"/>
          <w:b/>
          <w:bCs/>
          <w:sz w:val="24"/>
          <w:szCs w:val="24"/>
        </w:rPr>
      </w:pPr>
      <w:r w:rsidRPr="00CA28C4">
        <w:rPr>
          <w:rFonts w:ascii="Times New Roman" w:hAnsi="Times New Roman" w:cs="Times New Roman"/>
          <w:b/>
          <w:bCs/>
          <w:sz w:val="24"/>
          <w:szCs w:val="24"/>
        </w:rPr>
        <w:t>Pelaksanaan penegakan hukum terhadap tindak pidana narkotika yang dilakukan oleh anggota Kepolisian Republik Indonesia.</w:t>
      </w:r>
    </w:p>
    <w:p w14:paraId="512B244D" w14:textId="4693A571" w:rsidR="003D7DE7" w:rsidRPr="00CA28C4" w:rsidRDefault="00CA28C4" w:rsidP="00CA28C4">
      <w:pPr>
        <w:pStyle w:val="Body"/>
        <w:spacing w:after="0" w:line="360" w:lineRule="auto"/>
        <w:ind w:firstLine="567"/>
        <w:jc w:val="both"/>
        <w:rPr>
          <w:rFonts w:ascii="Times New Roman" w:hAnsi="Times New Roman" w:cs="Times New Roman"/>
          <w:bCs/>
          <w:sz w:val="24"/>
          <w:szCs w:val="24"/>
        </w:rPr>
      </w:pPr>
      <w:r w:rsidRPr="00CA28C4">
        <w:rPr>
          <w:rFonts w:ascii="Times New Roman" w:hAnsi="Times New Roman" w:cs="Times New Roman"/>
          <w:bCs/>
          <w:sz w:val="24"/>
          <w:szCs w:val="24"/>
        </w:rPr>
        <w:t xml:space="preserve">Penegakan hukum adalah proses pelaksanaan persyaratan hukum legislatif, yang dirumuskan dan ditentukan dalam undang-undang dan kemudian ditegakkan. </w:t>
      </w:r>
      <w:proofErr w:type="gramStart"/>
      <w:r w:rsidRPr="00CA28C4">
        <w:rPr>
          <w:rFonts w:ascii="Times New Roman" w:hAnsi="Times New Roman" w:cs="Times New Roman"/>
          <w:bCs/>
          <w:sz w:val="24"/>
          <w:szCs w:val="24"/>
        </w:rPr>
        <w:lastRenderedPageBreak/>
        <w:t>Penegakan hukum juga menyangkut harmonisasi nilai-nilai yang terkandung dalam prinsip-prinsip hukum yang tegas, interpretasi yang adil, dan tindakan yang merupakan bagian dari upaya mewujudkan keadilan dan pemeliharaan ketenteraman masyarakat.</w:t>
      </w:r>
      <w:proofErr w:type="gramEnd"/>
      <w:r w:rsidRPr="00CA28C4">
        <w:rPr>
          <w:rFonts w:ascii="Times New Roman" w:hAnsi="Times New Roman" w:cs="Times New Roman"/>
          <w:bCs/>
          <w:sz w:val="24"/>
          <w:szCs w:val="24"/>
        </w:rPr>
        <w:t xml:space="preserve"> </w:t>
      </w:r>
      <w:r w:rsidR="00B55D02" w:rsidRPr="00CA28C4">
        <w:rPr>
          <w:rFonts w:ascii="Times New Roman" w:hAnsi="Times New Roman" w:cs="Times New Roman"/>
          <w:sz w:val="24"/>
          <w:szCs w:val="24"/>
        </w:rPr>
        <w:fldChar w:fldCharType="begin" w:fldLock="1"/>
      </w:r>
      <w:r w:rsidR="00B55D02" w:rsidRPr="00CA28C4">
        <w:rPr>
          <w:rFonts w:ascii="Times New Roman" w:hAnsi="Times New Roman" w:cs="Times New Roman"/>
          <w:sz w:val="24"/>
          <w:szCs w:val="24"/>
        </w:rPr>
        <w:instrText>ADDIN CSL_CITATION {"citationItems":[{"id":"ITEM-1","itemData":{"DOI":"10.31599/sasana.v8i1.1048","ISSN":"2461-0453","abstract":"Penyebaran narkoba serta obat-obatan terlarang di Indonesia menjadi perhatian serta keprihatinan besar masyarakat, dan media hampir penuh dengan perdagangan narkoba dan penangkapan untuk kegiatan kriminal lainnya. Dalam melakukan tugas sebagai aparat penegak hukum kepolisian, perlu menggunakan Kode Etik asalkan pedoman dalam praktik sehari-hari. Peraturan terkait Kode Etik Kepolisian dapat ditemukan dalam Undang-Undang Kepolisian Negara Republik Indonesia Nomor 2 Tahun 2002, Peraturan Kapolri Nomor 8 Tahun 2006, dan Nomor 7 Tahun 2006. Tujuan pembangunan nasional Indonesia ialah menciptakan masyarakat yang benar-benar adil, damai, aman, dan makmur bersumber pada Pankashira serta Undang-Undang Dasar Negara Republik Indonesia Tahun 1945. 2009 35 tentang Narkotika. Metode yang digunakan dalam penelitian ini ialah metode hukum normatif atau kepustakaan berdasarkan peraturan perundang-undangan yang terkait dengan Undang-Undang Narkotika Nomor 35 Tahun 2009. Pendekatan yang ditonjolkan yaitu studi literatur yang valid dan pendekatan tekstual yang berasal dari studi kasus dan literatur tertulis, yaitu studi yang membedakan antara apa yang terkandung dalam teks atau literatur dengan apa yang terkandung di dalamnya. Untuk menjamin keselamatan pelapor, maka keselamatan pelapor harus diatur dengan undang-undang.","author":[{"dropping-particle":"","family":"Hainia","given":"Silvia","non-dropping-particle":"","parse-names":false,"suffix":""},{"dropping-particle":"","family":"Abdurrakhman alhakim","given":"","non-dropping-particle":"","parse-names":false,"suffix":""}],"container-title":"Jurnal Hukum Sasana","id":"ITEM-1","issue":"1","issued":{"date-parts":[["2022"]]},"page":"145-152","title":"Perlindungan Hukum Terhadap Whistleblower Dalam Tindak Pidana Narkotika","type":"article-journal","volume":"8"},"uris":["http://www.mendeley.com/documents/?uuid=7c01c0a1-4d0f-4a11-9d45-0789b1b11f32"]}],"mendeley":{"formattedCitation":"(Hainia &amp; Abdurrakhman alhakim, 2022)","plainTextFormattedCitation":"(Hainia &amp; Abdurrakhman alhakim, 2022)","previouslyFormattedCitation":"(Hainia &amp; Abdurrakhman alhakim, 2022)"},"properties":{"noteIndex":0},"schema":"https://github.com/citation-style-language/schema/raw/master/csl-citation.json"}</w:instrText>
      </w:r>
      <w:r w:rsidR="00B55D02" w:rsidRPr="00CA28C4">
        <w:rPr>
          <w:rFonts w:ascii="Times New Roman" w:hAnsi="Times New Roman" w:cs="Times New Roman"/>
          <w:sz w:val="24"/>
          <w:szCs w:val="24"/>
        </w:rPr>
        <w:fldChar w:fldCharType="separate"/>
      </w:r>
      <w:proofErr w:type="gramStart"/>
      <w:r w:rsidR="00B55D02" w:rsidRPr="00CA28C4">
        <w:rPr>
          <w:rFonts w:ascii="Times New Roman" w:hAnsi="Times New Roman" w:cs="Times New Roman"/>
          <w:noProof/>
          <w:sz w:val="24"/>
          <w:szCs w:val="24"/>
        </w:rPr>
        <w:t>(Hainia &amp; Abdurrakhman alhakim, 2022)</w:t>
      </w:r>
      <w:r w:rsidR="00B55D02" w:rsidRPr="00CA28C4">
        <w:rPr>
          <w:rFonts w:ascii="Times New Roman" w:hAnsi="Times New Roman" w:cs="Times New Roman"/>
          <w:sz w:val="24"/>
          <w:szCs w:val="24"/>
        </w:rPr>
        <w:fldChar w:fldCharType="end"/>
      </w:r>
      <w:r w:rsidR="003D7DE7" w:rsidRPr="00CA28C4">
        <w:rPr>
          <w:rFonts w:ascii="Times New Roman" w:hAnsi="Times New Roman" w:cs="Times New Roman"/>
          <w:sz w:val="24"/>
          <w:szCs w:val="24"/>
        </w:rPr>
        <w:t>.</w:t>
      </w:r>
      <w:proofErr w:type="gramEnd"/>
      <w:r w:rsidR="00B55D02" w:rsidRPr="00CA28C4">
        <w:rPr>
          <w:rFonts w:ascii="Times New Roman" w:hAnsi="Times New Roman" w:cs="Times New Roman"/>
          <w:sz w:val="24"/>
          <w:szCs w:val="24"/>
        </w:rPr>
        <w:t xml:space="preserve"> </w:t>
      </w:r>
    </w:p>
    <w:p w14:paraId="228133B9" w14:textId="3678A816" w:rsidR="003D7DE7" w:rsidRPr="00CA28C4" w:rsidRDefault="00CA28C4" w:rsidP="00E11D1B">
      <w:pPr>
        <w:pStyle w:val="Body"/>
        <w:spacing w:after="0" w:line="360" w:lineRule="auto"/>
        <w:ind w:firstLine="567"/>
        <w:jc w:val="both"/>
        <w:rPr>
          <w:rFonts w:ascii="Times New Roman" w:hAnsi="Times New Roman" w:cs="Times New Roman"/>
          <w:sz w:val="24"/>
          <w:szCs w:val="24"/>
        </w:rPr>
      </w:pPr>
      <w:proofErr w:type="gramStart"/>
      <w:r w:rsidRPr="00CA28C4">
        <w:rPr>
          <w:rFonts w:ascii="Times New Roman" w:hAnsi="Times New Roman" w:cs="Times New Roman"/>
          <w:sz w:val="24"/>
          <w:szCs w:val="24"/>
        </w:rPr>
        <w:t>Penegakan hukum dapat efektif dalam bentuk akses sosial.</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Bagian dari penegakan hukum dapat dibagi menjadi tiga bagian, yaitu undang-undang dan peraturan, yang terdiri dari seperangkat peraturan hukum tertulis yang dikodifikasi dan diformalkan melalui publikasi resmi.</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Kedua, lembaga penegak hukum yang terdiri dari empat pilar yaitu hakim, jaksa, advokat dan polisi.</w:t>
      </w:r>
      <w:proofErr w:type="gramEnd"/>
      <w:r w:rsidRPr="00CA28C4">
        <w:rPr>
          <w:rFonts w:ascii="Times New Roman" w:hAnsi="Times New Roman" w:cs="Times New Roman"/>
          <w:sz w:val="24"/>
          <w:szCs w:val="24"/>
        </w:rPr>
        <w:t xml:space="preserve"> Dan poin ketiga yang sangat penting menyangkut masyarakat sebagai subjek hukum yang diharapkan mengetahui hukum </w:t>
      </w:r>
      <w:r w:rsidR="00653F03" w:rsidRPr="00CA28C4">
        <w:rPr>
          <w:rFonts w:ascii="Times New Roman" w:hAnsi="Times New Roman" w:cs="Times New Roman"/>
          <w:sz w:val="24"/>
          <w:szCs w:val="24"/>
        </w:rPr>
        <w:t xml:space="preserve"> </w:t>
      </w:r>
      <w:r w:rsidR="00653F03" w:rsidRPr="00CA28C4">
        <w:rPr>
          <w:rFonts w:ascii="Times New Roman" w:hAnsi="Times New Roman" w:cs="Times New Roman"/>
          <w:sz w:val="24"/>
          <w:szCs w:val="24"/>
        </w:rPr>
        <w:fldChar w:fldCharType="begin" w:fldLock="1"/>
      </w:r>
      <w:r w:rsidR="00653F03" w:rsidRPr="00CA28C4">
        <w:rPr>
          <w:rFonts w:ascii="Times New Roman" w:hAnsi="Times New Roman" w:cs="Times New Roman"/>
          <w:sz w:val="24"/>
          <w:szCs w:val="24"/>
        </w:rPr>
        <w:instrText>ADDIN CSL_CITATION {"citationItems":[{"id":"ITEM-1","itemData":{"author":[{"dropping-particle":"","family":"Rahman","given":"Yazid","non-dropping-particle":"","parse-names":false,"suffix":""}],"container-title":"Universitas Pembangunan Panca Budi","id":"ITEM-1","issued":{"date-parts":[["2019"]]},"publisher":"Universitas Pembangunan Panca Budi","title":"Analisis Yuridis Terhadap Oknum Kepolisian yang Melakukan Tindak Pidana Berdasarkan Peraturan Pemerintah Nomor 3 Tahun 2003 Tentang Pelaksanaan Teknis Institusional Peradilan Umum Bagi Anggota Kepolisian Negara Republik Indonesia (Studi Penelitian di Bida","type":"thesis"},"uris":["http://www.mendeley.com/documents/?uuid=452da306-d2d5-4592-9163-c77503910486"]}],"mendeley":{"formattedCitation":"(Rahman, 2019)","plainTextFormattedCitation":"(Rahman, 2019)","previouslyFormattedCitation":"(Rahman, 2019)"},"properties":{"noteIndex":0},"schema":"https://github.com/citation-style-language/schema/raw/master/csl-citation.json"}</w:instrText>
      </w:r>
      <w:r w:rsidR="00653F03" w:rsidRPr="00CA28C4">
        <w:rPr>
          <w:rFonts w:ascii="Times New Roman" w:hAnsi="Times New Roman" w:cs="Times New Roman"/>
          <w:sz w:val="24"/>
          <w:szCs w:val="24"/>
        </w:rPr>
        <w:fldChar w:fldCharType="separate"/>
      </w:r>
      <w:r w:rsidR="00653F03" w:rsidRPr="00CA28C4">
        <w:rPr>
          <w:rFonts w:ascii="Times New Roman" w:hAnsi="Times New Roman" w:cs="Times New Roman"/>
          <w:noProof/>
          <w:sz w:val="24"/>
          <w:szCs w:val="24"/>
        </w:rPr>
        <w:t>(Rahman, 2019)</w:t>
      </w:r>
      <w:r w:rsidR="00653F03" w:rsidRPr="00CA28C4">
        <w:rPr>
          <w:rFonts w:ascii="Times New Roman" w:hAnsi="Times New Roman" w:cs="Times New Roman"/>
          <w:sz w:val="24"/>
          <w:szCs w:val="24"/>
        </w:rPr>
        <w:fldChar w:fldCharType="end"/>
      </w:r>
      <w:r w:rsidR="003D7DE7" w:rsidRPr="00CA28C4">
        <w:rPr>
          <w:rFonts w:ascii="Times New Roman" w:hAnsi="Times New Roman" w:cs="Times New Roman"/>
          <w:sz w:val="24"/>
          <w:szCs w:val="24"/>
        </w:rPr>
        <w:t>.</w:t>
      </w:r>
    </w:p>
    <w:p w14:paraId="5AA24405" w14:textId="1567D59A" w:rsidR="003D7DE7" w:rsidRPr="00CA28C4" w:rsidRDefault="00CA28C4" w:rsidP="00E11D1B">
      <w:pPr>
        <w:pStyle w:val="Body"/>
        <w:spacing w:after="0" w:line="360" w:lineRule="auto"/>
        <w:ind w:firstLine="567"/>
        <w:jc w:val="both"/>
        <w:rPr>
          <w:rFonts w:ascii="Times New Roman" w:hAnsi="Times New Roman" w:cs="Times New Roman"/>
          <w:sz w:val="24"/>
          <w:szCs w:val="24"/>
        </w:rPr>
      </w:pPr>
      <w:r w:rsidRPr="00CA28C4">
        <w:rPr>
          <w:rFonts w:ascii="Times New Roman" w:hAnsi="Times New Roman" w:cs="Times New Roman"/>
          <w:sz w:val="24"/>
          <w:szCs w:val="24"/>
        </w:rPr>
        <w:t xml:space="preserve">Jika seorang polisi dituduh melakukan tindak pidana, khususnya tindak pidana narkoba, maka perkaranya </w:t>
      </w:r>
      <w:proofErr w:type="gramStart"/>
      <w:r w:rsidRPr="00CA28C4">
        <w:rPr>
          <w:rFonts w:ascii="Times New Roman" w:hAnsi="Times New Roman" w:cs="Times New Roman"/>
          <w:sz w:val="24"/>
          <w:szCs w:val="24"/>
        </w:rPr>
        <w:t>akan</w:t>
      </w:r>
      <w:proofErr w:type="gramEnd"/>
      <w:r w:rsidRPr="00CA28C4">
        <w:rPr>
          <w:rFonts w:ascii="Times New Roman" w:hAnsi="Times New Roman" w:cs="Times New Roman"/>
          <w:sz w:val="24"/>
          <w:szCs w:val="24"/>
        </w:rPr>
        <w:t xml:space="preserve"> diadili dengan cara yang sama dengan umum dalam sistem hukum pada umumnya. </w:t>
      </w:r>
      <w:proofErr w:type="gramStart"/>
      <w:r w:rsidRPr="00CA28C4">
        <w:rPr>
          <w:rFonts w:ascii="Times New Roman" w:hAnsi="Times New Roman" w:cs="Times New Roman"/>
          <w:sz w:val="24"/>
          <w:szCs w:val="24"/>
        </w:rPr>
        <w:t>Selain itu, anggota polisi yang melakukan tindak pidana dihadapkan pada prosedur internal kepolisian lainnya, yaitu prosedur Kitab Undang-undang Hukum Kepolisian yang mengatur tentang penuntutan pidana dalam konteks internal kepolisian.</w:t>
      </w:r>
      <w:proofErr w:type="gramEnd"/>
      <w:r w:rsidRPr="00CA28C4">
        <w:rPr>
          <w:rFonts w:ascii="Times New Roman" w:hAnsi="Times New Roman" w:cs="Times New Roman"/>
          <w:sz w:val="24"/>
          <w:szCs w:val="24"/>
        </w:rPr>
        <w:t> </w:t>
      </w:r>
      <w:r w:rsidR="00653F03" w:rsidRPr="00CA28C4">
        <w:rPr>
          <w:rFonts w:ascii="Times New Roman" w:hAnsi="Times New Roman" w:cs="Times New Roman"/>
          <w:sz w:val="24"/>
          <w:szCs w:val="24"/>
        </w:rPr>
        <w:t xml:space="preserve"> </w:t>
      </w:r>
      <w:r w:rsidR="00653F03" w:rsidRPr="00CA28C4">
        <w:rPr>
          <w:rFonts w:ascii="Times New Roman" w:hAnsi="Times New Roman" w:cs="Times New Roman"/>
          <w:sz w:val="24"/>
          <w:szCs w:val="24"/>
        </w:rPr>
        <w:fldChar w:fldCharType="begin" w:fldLock="1"/>
      </w:r>
      <w:r w:rsidR="006209B3" w:rsidRPr="00CA28C4">
        <w:rPr>
          <w:rFonts w:ascii="Times New Roman" w:hAnsi="Times New Roman" w:cs="Times New Roman"/>
          <w:sz w:val="24"/>
          <w:szCs w:val="24"/>
        </w:rPr>
        <w:instrText>ADDIN CSL_CITATION {"citationItems":[{"id":"ITEM-1","itemData":{"ISBN":"2013206534","author":[{"dropping-particle":"","family":"Dinata","given":"Umar","non-dropping-particle":"","parse-names":false,"suffix":""}],"container-title":"JOURNAL EQUITABLE (JEQ)","id":"ITEM-1","issue":"1","issued":{"date-parts":[["2021"]]},"page":"85-104","title":"PELAKSANAAN PENEGAKAN HUKUM BAGI ANGGOTA KEPOLISIAN YANG MELANGGAR KODE ETIK DALAM PENYALAHGUNAAN NARKOTIKA","type":"article-journal","volume":"6"},"uris":["http://www.mendeley.com/documents/?uuid=6c6c85ee-0e5a-4aed-8cfa-7cbcae2616f8"]}],"mendeley":{"formattedCitation":"(Dinata, 2021)","plainTextFormattedCitation":"(Dinata, 2021)","previouslyFormattedCitation":"(Dinata, 2021)"},"properties":{"noteIndex":0},"schema":"https://github.com/citation-style-language/schema/raw/master/csl-citation.json"}</w:instrText>
      </w:r>
      <w:r w:rsidR="00653F03" w:rsidRPr="00CA28C4">
        <w:rPr>
          <w:rFonts w:ascii="Times New Roman" w:hAnsi="Times New Roman" w:cs="Times New Roman"/>
          <w:sz w:val="24"/>
          <w:szCs w:val="24"/>
        </w:rPr>
        <w:fldChar w:fldCharType="separate"/>
      </w:r>
      <w:r w:rsidR="00653F03" w:rsidRPr="00CA28C4">
        <w:rPr>
          <w:rFonts w:ascii="Times New Roman" w:hAnsi="Times New Roman" w:cs="Times New Roman"/>
          <w:noProof/>
          <w:sz w:val="24"/>
          <w:szCs w:val="24"/>
        </w:rPr>
        <w:t>(Dinata, 2021)</w:t>
      </w:r>
      <w:r w:rsidR="00653F03" w:rsidRPr="00CA28C4">
        <w:rPr>
          <w:rFonts w:ascii="Times New Roman" w:hAnsi="Times New Roman" w:cs="Times New Roman"/>
          <w:sz w:val="24"/>
          <w:szCs w:val="24"/>
        </w:rPr>
        <w:fldChar w:fldCharType="end"/>
      </w:r>
      <w:r w:rsidR="005D4040" w:rsidRPr="00CA28C4">
        <w:rPr>
          <w:rFonts w:ascii="Times New Roman" w:hAnsi="Times New Roman" w:cs="Times New Roman"/>
          <w:sz w:val="24"/>
          <w:szCs w:val="24"/>
        </w:rPr>
        <w:t xml:space="preserve">. Dengan tahapan sebagai </w:t>
      </w:r>
      <w:proofErr w:type="gramStart"/>
      <w:r w:rsidR="005D4040" w:rsidRPr="00CA28C4">
        <w:rPr>
          <w:rFonts w:ascii="Times New Roman" w:hAnsi="Times New Roman" w:cs="Times New Roman"/>
          <w:sz w:val="24"/>
          <w:szCs w:val="24"/>
        </w:rPr>
        <w:t>berikut :</w:t>
      </w:r>
      <w:proofErr w:type="gramEnd"/>
    </w:p>
    <w:p w14:paraId="5F9B70C2" w14:textId="2112220B" w:rsidR="005D4040" w:rsidRPr="00CA28C4" w:rsidRDefault="005D4040" w:rsidP="00E11D1B">
      <w:pPr>
        <w:pStyle w:val="Body"/>
        <w:numPr>
          <w:ilvl w:val="0"/>
          <w:numId w:val="42"/>
        </w:numPr>
        <w:spacing w:after="0" w:line="360" w:lineRule="auto"/>
        <w:ind w:left="426" w:hanging="426"/>
        <w:jc w:val="both"/>
        <w:rPr>
          <w:rFonts w:ascii="Times New Roman" w:hAnsi="Times New Roman" w:cs="Times New Roman"/>
          <w:sz w:val="24"/>
          <w:szCs w:val="24"/>
        </w:rPr>
      </w:pPr>
      <w:r w:rsidRPr="00CA28C4">
        <w:rPr>
          <w:rFonts w:ascii="Times New Roman" w:hAnsi="Times New Roman" w:cs="Times New Roman"/>
          <w:sz w:val="24"/>
          <w:szCs w:val="24"/>
        </w:rPr>
        <w:t xml:space="preserve">Tahap Penyelidikan </w:t>
      </w:r>
    </w:p>
    <w:p w14:paraId="4FB0CD65" w14:textId="2EE81109" w:rsidR="005D4040" w:rsidRPr="00CA28C4" w:rsidRDefault="005D4040" w:rsidP="00E11D1B">
      <w:pPr>
        <w:pStyle w:val="Body"/>
        <w:spacing w:after="0" w:line="360" w:lineRule="auto"/>
        <w:ind w:firstLine="666"/>
        <w:jc w:val="both"/>
        <w:rPr>
          <w:rFonts w:ascii="Times New Roman" w:hAnsi="Times New Roman" w:cs="Times New Roman"/>
          <w:sz w:val="24"/>
          <w:szCs w:val="24"/>
        </w:rPr>
      </w:pPr>
      <w:r w:rsidRPr="00CA28C4">
        <w:rPr>
          <w:rFonts w:ascii="Times New Roman" w:hAnsi="Times New Roman" w:cs="Times New Roman"/>
          <w:sz w:val="24"/>
          <w:szCs w:val="24"/>
        </w:rPr>
        <w:t>Pada tahap penyelidikan, anggota kepolisian yang diduga terlibat dalam penyalahgunaan narkotika dapat dilaporkan melalui pengaduan masyarakat. Laporan ini akan ditindaklanjuti oleh pimpinan kepolisian terkait dan diteruskan ke unit Provos untuk penyelidikan lebih lanjut. Provos akan mengalihkan penyelidikan kepada Unit Paminal untuk melanjutkan proses penyelidikan. Dalam penyelidikan ini, tidak hanya Unit Paminal, tetapi juga Unit Reskrim terlibat. Setelah Unit Paminal mengumpulkan bukti yang cukup kuat, bukti-bukti tersebut akan diserahkan kembali ke Unit Provos untuk dilanjutkan dengan penyidikan terhadap pelanggaran kode etik kepolisian. Sementara itu, Unit Reskrim akan melanjutkan proses penyidikan sesuai dengan Ketentuan Hukum Acara Pidana (KUHAP).</w:t>
      </w:r>
    </w:p>
    <w:p w14:paraId="18A51939" w14:textId="0526E3EE" w:rsidR="005D4040" w:rsidRPr="00CA28C4" w:rsidRDefault="005D4040" w:rsidP="00E11D1B">
      <w:pPr>
        <w:pStyle w:val="Body"/>
        <w:numPr>
          <w:ilvl w:val="0"/>
          <w:numId w:val="42"/>
        </w:numPr>
        <w:spacing w:after="0" w:line="360" w:lineRule="auto"/>
        <w:ind w:left="426" w:hanging="426"/>
        <w:jc w:val="both"/>
        <w:rPr>
          <w:rFonts w:ascii="Times New Roman" w:hAnsi="Times New Roman" w:cs="Times New Roman"/>
          <w:sz w:val="24"/>
          <w:szCs w:val="24"/>
        </w:rPr>
      </w:pPr>
      <w:r w:rsidRPr="00CA28C4">
        <w:rPr>
          <w:rFonts w:ascii="Times New Roman" w:hAnsi="Times New Roman" w:cs="Times New Roman"/>
          <w:sz w:val="24"/>
          <w:szCs w:val="24"/>
        </w:rPr>
        <w:t>Tahap Penyidikan</w:t>
      </w:r>
    </w:p>
    <w:p w14:paraId="4002E4F9" w14:textId="36DB96D1" w:rsidR="005D4040" w:rsidRPr="00CA28C4" w:rsidRDefault="005D4040" w:rsidP="00E11D1B">
      <w:pPr>
        <w:pStyle w:val="Body"/>
        <w:spacing w:after="0" w:line="360" w:lineRule="auto"/>
        <w:ind w:firstLine="666"/>
        <w:jc w:val="both"/>
        <w:rPr>
          <w:rFonts w:ascii="Times New Roman" w:hAnsi="Times New Roman" w:cs="Times New Roman"/>
          <w:sz w:val="24"/>
          <w:szCs w:val="24"/>
        </w:rPr>
      </w:pPr>
      <w:r w:rsidRPr="00CA28C4">
        <w:rPr>
          <w:rFonts w:ascii="Times New Roman" w:hAnsi="Times New Roman" w:cs="Times New Roman"/>
          <w:sz w:val="24"/>
          <w:szCs w:val="24"/>
        </w:rPr>
        <w:lastRenderedPageBreak/>
        <w:t>Dalam proses penyidikan, anggota kepolisian yang menjadi terduga pelanggaran kode etik dan tindak pidana penyalahgunaan narkotika akan disidik sesuai dengan wilayah atau lokasi unit mereka berada. Tindakan ini dilakukan sesuai dengan ketentuan yang berlaku dalam KUHAP (Undang-Undang Acara Pidana).</w:t>
      </w:r>
    </w:p>
    <w:p w14:paraId="6F990125" w14:textId="29B7EBD9" w:rsidR="005D4040" w:rsidRPr="00CA28C4" w:rsidRDefault="005D4040" w:rsidP="00E11D1B">
      <w:pPr>
        <w:pStyle w:val="Body"/>
        <w:numPr>
          <w:ilvl w:val="0"/>
          <w:numId w:val="42"/>
        </w:numPr>
        <w:spacing w:after="0" w:line="360" w:lineRule="auto"/>
        <w:ind w:left="426" w:hanging="426"/>
        <w:jc w:val="both"/>
        <w:rPr>
          <w:rFonts w:ascii="Times New Roman" w:hAnsi="Times New Roman" w:cs="Times New Roman"/>
          <w:sz w:val="24"/>
          <w:szCs w:val="24"/>
        </w:rPr>
      </w:pPr>
      <w:r w:rsidRPr="00CA28C4">
        <w:rPr>
          <w:rFonts w:ascii="Times New Roman" w:hAnsi="Times New Roman" w:cs="Times New Roman"/>
          <w:sz w:val="24"/>
          <w:szCs w:val="24"/>
        </w:rPr>
        <w:t>Tahap Peradilan Umum</w:t>
      </w:r>
    </w:p>
    <w:p w14:paraId="610911B5" w14:textId="23EBD786" w:rsidR="005D4040" w:rsidRPr="00CA28C4" w:rsidRDefault="005D4040" w:rsidP="00E11D1B">
      <w:pPr>
        <w:pStyle w:val="Body"/>
        <w:spacing w:after="0" w:line="360" w:lineRule="auto"/>
        <w:ind w:firstLine="666"/>
        <w:jc w:val="both"/>
        <w:rPr>
          <w:rFonts w:ascii="Times New Roman" w:hAnsi="Times New Roman" w:cs="Times New Roman"/>
          <w:sz w:val="24"/>
          <w:szCs w:val="24"/>
        </w:rPr>
      </w:pPr>
      <w:r w:rsidRPr="00CA28C4">
        <w:rPr>
          <w:rFonts w:ascii="Times New Roman" w:hAnsi="Times New Roman" w:cs="Times New Roman"/>
          <w:sz w:val="24"/>
          <w:szCs w:val="24"/>
        </w:rPr>
        <w:t>Dalam proses pemeriksaan di pengadilan, terdakwa yang terlibat dalam kasus penyalahgunaan narkotika, termasuk anggota kepolisian, akan diperlakukan secara sama dan setara dengan pelaku tindak pidana lainnya sesuai dengan ketentuan yang ada dalam KUHAP. Prinsip ini mengikuti asas persamaan di hadapan hukum. Terdakwa juga memiliki kebebasan untuk memilih pengacara atau kuasa hukumnya sendiri, atau jika diinginkan, dapat diberikan pengacara yang disediakan oleh negara.</w:t>
      </w:r>
    </w:p>
    <w:p w14:paraId="6FB0E047" w14:textId="0FDFB834" w:rsidR="005D4040" w:rsidRPr="00CA28C4" w:rsidRDefault="005D4040" w:rsidP="00E11D1B">
      <w:pPr>
        <w:pStyle w:val="Body"/>
        <w:numPr>
          <w:ilvl w:val="0"/>
          <w:numId w:val="42"/>
        </w:numPr>
        <w:spacing w:after="0" w:line="360" w:lineRule="auto"/>
        <w:ind w:left="426" w:hanging="426"/>
        <w:jc w:val="both"/>
        <w:rPr>
          <w:rFonts w:ascii="Times New Roman" w:hAnsi="Times New Roman" w:cs="Times New Roman"/>
          <w:sz w:val="24"/>
          <w:szCs w:val="24"/>
        </w:rPr>
      </w:pPr>
      <w:r w:rsidRPr="00CA28C4">
        <w:rPr>
          <w:rFonts w:ascii="Times New Roman" w:hAnsi="Times New Roman" w:cs="Times New Roman"/>
          <w:sz w:val="24"/>
          <w:szCs w:val="24"/>
        </w:rPr>
        <w:t>Tahap Peradilan Kode Etik</w:t>
      </w:r>
    </w:p>
    <w:p w14:paraId="14AA6A9A" w14:textId="06187705" w:rsidR="005D4040" w:rsidRPr="00CA28C4" w:rsidRDefault="005D4040" w:rsidP="00E11D1B">
      <w:pPr>
        <w:pStyle w:val="Body"/>
        <w:spacing w:after="0" w:line="360" w:lineRule="auto"/>
        <w:ind w:firstLine="666"/>
        <w:jc w:val="both"/>
        <w:rPr>
          <w:rFonts w:ascii="Times New Roman" w:hAnsi="Times New Roman" w:cs="Times New Roman"/>
          <w:sz w:val="24"/>
          <w:szCs w:val="24"/>
        </w:rPr>
      </w:pPr>
      <w:r w:rsidRPr="00CA28C4">
        <w:rPr>
          <w:rFonts w:ascii="Times New Roman" w:hAnsi="Times New Roman" w:cs="Times New Roman"/>
          <w:sz w:val="24"/>
          <w:szCs w:val="24"/>
        </w:rPr>
        <w:t>Setelah melewati proses di pengadilan, langkah selanjutnya bagi terdakwa anggota kepolisian yang terlibat dalam penyalahgunaan narkotika adalah menjalani proses penegakan kode etik profesi Polri. Dalam penegakan kode etik ini, peran utamanya ada pada Propam Polri, yaitu unit yang bertanggung jawab atas hal tersebut. Jika terbukti melanggar kode etik menurut Propam, terdakwa akan menghadapi konsekuensi berupa pemberhentian tidak hormat atau dicopot dari kesatuan Polri. Selain itu, anggota yang dicopot juga diharapkan memegang kerahasiaan terkait dengan informasi di dalam satuan Polri setelah dicopot dari kesatuan tersebut.</w:t>
      </w:r>
    </w:p>
    <w:p w14:paraId="3E2B019F" w14:textId="09602A86" w:rsidR="00632F60" w:rsidRPr="00CA28C4" w:rsidRDefault="003D7DE7" w:rsidP="00632F60">
      <w:pPr>
        <w:pStyle w:val="Body"/>
        <w:numPr>
          <w:ilvl w:val="3"/>
          <w:numId w:val="2"/>
        </w:numPr>
        <w:spacing w:after="0" w:line="360" w:lineRule="auto"/>
        <w:ind w:left="567"/>
        <w:jc w:val="both"/>
        <w:rPr>
          <w:rFonts w:ascii="Times New Roman" w:hAnsi="Times New Roman" w:cs="Times New Roman"/>
          <w:b/>
          <w:bCs/>
          <w:sz w:val="24"/>
          <w:szCs w:val="24"/>
        </w:rPr>
      </w:pPr>
      <w:r w:rsidRPr="00CA28C4">
        <w:rPr>
          <w:rFonts w:ascii="Times New Roman" w:hAnsi="Times New Roman" w:cs="Times New Roman"/>
          <w:b/>
          <w:bCs/>
          <w:sz w:val="24"/>
          <w:szCs w:val="24"/>
        </w:rPr>
        <w:t>Perlindungan Hukum Terhadap Pengungkap Informasi Rahasia Dalam Kasus Pelanggaran Narkotika.</w:t>
      </w:r>
    </w:p>
    <w:p w14:paraId="2CCFE3D9" w14:textId="2B014AF8" w:rsidR="00153FD9" w:rsidRPr="00CA28C4" w:rsidRDefault="00CA28C4" w:rsidP="00CA28C4">
      <w:pPr>
        <w:pStyle w:val="ListParagraph"/>
        <w:spacing w:after="0" w:line="360" w:lineRule="auto"/>
        <w:ind w:left="0" w:firstLine="567"/>
        <w:jc w:val="both"/>
        <w:rPr>
          <w:rFonts w:ascii="Times New Roman" w:hAnsi="Times New Roman" w:cs="Times New Roman"/>
          <w:sz w:val="24"/>
          <w:szCs w:val="24"/>
        </w:rPr>
      </w:pPr>
      <w:bookmarkStart w:id="6" w:name="_Hlk137046088"/>
      <w:proofErr w:type="gramStart"/>
      <w:r w:rsidRPr="00CA28C4">
        <w:rPr>
          <w:rFonts w:ascii="Times New Roman" w:hAnsi="Times New Roman" w:cs="Times New Roman"/>
          <w:sz w:val="24"/>
          <w:szCs w:val="24"/>
        </w:rPr>
        <w:t>Whistleblower atau pelapor adalah orang yang menerima informasi tentang aktivitas kriminal dan melaporkannya kepada aparat penegak hukum.</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Kepastian hukum penting bagi jurnalis dalam persidangan pidana jika hak-hak mereka ingin diakui dalam persidangan.</w:t>
      </w:r>
      <w:proofErr w:type="gramEnd"/>
      <w:r w:rsidRPr="00CA28C4">
        <w:rPr>
          <w:rFonts w:ascii="Times New Roman" w:hAnsi="Times New Roman" w:cs="Times New Roman"/>
          <w:sz w:val="24"/>
          <w:szCs w:val="24"/>
        </w:rPr>
        <w:t xml:space="preserve"> Perlindungan hukum ini merupakan bagian da</w:t>
      </w:r>
      <w:r w:rsidRPr="00CA28C4">
        <w:rPr>
          <w:rFonts w:ascii="Times New Roman" w:hAnsi="Times New Roman" w:cs="Times New Roman"/>
          <w:sz w:val="24"/>
          <w:szCs w:val="24"/>
        </w:rPr>
        <w:t xml:space="preserve">ri reward atau penghargaan atas </w:t>
      </w:r>
      <w:r w:rsidRPr="00CA28C4">
        <w:rPr>
          <w:rFonts w:ascii="Times New Roman" w:hAnsi="Times New Roman" w:cs="Times New Roman"/>
          <w:sz w:val="24"/>
          <w:szCs w:val="24"/>
        </w:rPr>
        <w:t xml:space="preserve">kontribusi mereka dalam mendeteksi kejahatan. </w:t>
      </w:r>
      <w:proofErr w:type="gramStart"/>
      <w:r w:rsidRPr="00CA28C4">
        <w:rPr>
          <w:rFonts w:ascii="Times New Roman" w:hAnsi="Times New Roman" w:cs="Times New Roman"/>
          <w:sz w:val="24"/>
          <w:szCs w:val="24"/>
        </w:rPr>
        <w:t xml:space="preserve">Konsekuensinya, pentingnya perlindungan warga negara diatur dalam Pasal 28 (g) </w:t>
      </w:r>
      <w:r w:rsidRPr="00CA28C4">
        <w:rPr>
          <w:rFonts w:ascii="Times New Roman" w:hAnsi="Times New Roman" w:cs="Times New Roman"/>
          <w:sz w:val="24"/>
          <w:szCs w:val="24"/>
        </w:rPr>
        <w:lastRenderedPageBreak/>
        <w:t>UUD 1945.</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Perlindungan hukum dan kepastian hukum berarti upaya hukum atau perlindungan hukum melalui perlindungan kepentingan khusus.</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Artinya kepentingan yang dilindungi diakui dan diwujudkan melalui ciri kepastian hukum, dimana hukum tumbuh dan berlaku bagi semua orang.</w:t>
      </w:r>
      <w:proofErr w:type="gramEnd"/>
      <w:r w:rsidRPr="00CA28C4">
        <w:rPr>
          <w:rFonts w:ascii="Times New Roman" w:hAnsi="Times New Roman" w:cs="Times New Roman"/>
          <w:sz w:val="24"/>
          <w:szCs w:val="24"/>
        </w:rPr>
        <w:t> </w:t>
      </w:r>
      <w:r w:rsidRPr="00CA28C4">
        <w:rPr>
          <w:rFonts w:ascii="Times New Roman" w:hAnsi="Times New Roman" w:cs="Times New Roman"/>
          <w:sz w:val="24"/>
          <w:szCs w:val="24"/>
        </w:rPr>
        <w:t xml:space="preserve"> </w:t>
      </w:r>
      <w:r w:rsidR="005E3C61" w:rsidRPr="00CA28C4">
        <w:rPr>
          <w:rFonts w:ascii="Times New Roman" w:hAnsi="Times New Roman" w:cs="Times New Roman"/>
          <w:sz w:val="24"/>
          <w:szCs w:val="24"/>
        </w:rPr>
        <w:fldChar w:fldCharType="begin" w:fldLock="1"/>
      </w:r>
      <w:r w:rsidR="00B55D02" w:rsidRPr="00CA28C4">
        <w:rPr>
          <w:rFonts w:ascii="Times New Roman" w:hAnsi="Times New Roman" w:cs="Times New Roman"/>
          <w:sz w:val="24"/>
          <w:szCs w:val="24"/>
        </w:rPr>
        <w:instrText>ADDIN CSL_CITATION {"citationItems":[{"id":"ITEM-1","itemData":{"author":[{"dropping-particle":"","family":"Rasjidi","given":"Lili","non-dropping-particle":"","parse-names":false,"suffix":""}],"id":"ITEM-1","issued":{"date-parts":[["2002"]]},"publisher":"Mandar Maju","publisher-place":"Bandung","title":"Pengantar Filsafat Hukum","type":"book"},"uris":["http://www.mendeley.com/documents/?uuid=b8a15296-9ee5-49ef-b07a-9f1aebd03568"]}],"mendeley":{"formattedCitation":"(Rasjidi, 2002)","plainTextFormattedCitation":"(Rasjidi, 2002)","previouslyFormattedCitation":"(Rasjidi, 2002)"},"properties":{"noteIndex":0},"schema":"https://github.com/citation-style-language/schema/raw/master/csl-citation.json"}</w:instrText>
      </w:r>
      <w:r w:rsidR="005E3C61" w:rsidRPr="00CA28C4">
        <w:rPr>
          <w:rFonts w:ascii="Times New Roman" w:hAnsi="Times New Roman" w:cs="Times New Roman"/>
          <w:sz w:val="24"/>
          <w:szCs w:val="24"/>
        </w:rPr>
        <w:fldChar w:fldCharType="separate"/>
      </w:r>
      <w:r w:rsidR="005E3C61" w:rsidRPr="00CA28C4">
        <w:rPr>
          <w:rFonts w:ascii="Times New Roman" w:hAnsi="Times New Roman" w:cs="Times New Roman"/>
          <w:noProof/>
          <w:sz w:val="24"/>
          <w:szCs w:val="24"/>
        </w:rPr>
        <w:t>(Rasjidi, 2002)</w:t>
      </w:r>
      <w:r w:rsidR="005E3C61" w:rsidRPr="00CA28C4">
        <w:rPr>
          <w:rFonts w:ascii="Times New Roman" w:hAnsi="Times New Roman" w:cs="Times New Roman"/>
          <w:sz w:val="24"/>
          <w:szCs w:val="24"/>
        </w:rPr>
        <w:fldChar w:fldCharType="end"/>
      </w:r>
    </w:p>
    <w:p w14:paraId="638A97EF" w14:textId="77777777" w:rsidR="00CA28C4" w:rsidRPr="00CA28C4" w:rsidRDefault="00CA28C4" w:rsidP="00CA28C4">
      <w:pPr>
        <w:pStyle w:val="Body"/>
        <w:spacing w:after="0" w:line="360" w:lineRule="auto"/>
        <w:ind w:firstLine="567"/>
        <w:jc w:val="both"/>
        <w:rPr>
          <w:rFonts w:ascii="Times New Roman" w:hAnsi="Times New Roman" w:cs="Times New Roman"/>
          <w:sz w:val="24"/>
          <w:szCs w:val="24"/>
        </w:rPr>
      </w:pPr>
      <w:r w:rsidRPr="00CA28C4">
        <w:rPr>
          <w:rFonts w:ascii="Times New Roman" w:hAnsi="Times New Roman" w:cs="Times New Roman"/>
          <w:sz w:val="24"/>
          <w:szCs w:val="24"/>
        </w:rPr>
        <w:t xml:space="preserve">Pada prinsipnya, perlindungan pelapor atau pelapor dari setiap tindak pidana harus mencakup sejumlah hak yang dapat mereka gunakan dalam kerangka posisinya dalam proses pidana. Perlindungan ini adalah </w:t>
      </w:r>
      <w:proofErr w:type="gramStart"/>
      <w:r w:rsidRPr="00CA28C4">
        <w:rPr>
          <w:rFonts w:ascii="Times New Roman" w:hAnsi="Times New Roman" w:cs="Times New Roman"/>
          <w:sz w:val="24"/>
          <w:szCs w:val="24"/>
        </w:rPr>
        <w:t>cara</w:t>
      </w:r>
      <w:proofErr w:type="gramEnd"/>
      <w:r w:rsidRPr="00CA28C4">
        <w:rPr>
          <w:rFonts w:ascii="Times New Roman" w:hAnsi="Times New Roman" w:cs="Times New Roman"/>
          <w:sz w:val="24"/>
          <w:szCs w:val="24"/>
        </w:rPr>
        <w:t xml:space="preserve"> berterima kasih atas kontribusi mereka dalam proses ini. Sejalan dengan itu, Undang-Undang Dasar 1945 Pasal 28 Huruf g menekankan pentingnya perlindungan warga negara mengingat bahwa setiap orang berhak atas perlindungan dirinya, keluarganya, kehormatannya, martabatnya, dan harta benda yang dikuasainya. </w:t>
      </w:r>
      <w:proofErr w:type="gramStart"/>
      <w:r w:rsidRPr="00CA28C4">
        <w:rPr>
          <w:rFonts w:ascii="Times New Roman" w:hAnsi="Times New Roman" w:cs="Times New Roman"/>
          <w:sz w:val="24"/>
          <w:szCs w:val="24"/>
        </w:rPr>
        <w:t>Selain itu, setiap orang berhak untuk merasa aman dan terlindungi dari ancaman dan rasa takut ketika melakukan atau tidak melakukan sesuatu yang merupakan hak asasi manusia.</w:t>
      </w:r>
      <w:proofErr w:type="gramEnd"/>
      <w:r w:rsidRPr="00CA28C4">
        <w:rPr>
          <w:rFonts w:ascii="Times New Roman" w:hAnsi="Times New Roman" w:cs="Times New Roman"/>
          <w:sz w:val="24"/>
          <w:szCs w:val="24"/>
        </w:rPr>
        <w:t> </w:t>
      </w:r>
    </w:p>
    <w:p w14:paraId="39B7FEAF" w14:textId="56F38AD5" w:rsidR="00153FD9" w:rsidRPr="00CA28C4" w:rsidRDefault="00153FD9" w:rsidP="00CA28C4">
      <w:pPr>
        <w:pStyle w:val="Body"/>
        <w:spacing w:after="0" w:line="360" w:lineRule="auto"/>
        <w:ind w:firstLine="567"/>
        <w:jc w:val="both"/>
        <w:rPr>
          <w:rFonts w:ascii="Times New Roman" w:hAnsi="Times New Roman" w:cs="Times New Roman"/>
          <w:sz w:val="24"/>
          <w:szCs w:val="24"/>
        </w:rPr>
      </w:pPr>
      <w:r w:rsidRPr="00CA28C4">
        <w:rPr>
          <w:rFonts w:ascii="Times New Roman" w:hAnsi="Times New Roman" w:cs="Times New Roman"/>
          <w:sz w:val="24"/>
          <w:szCs w:val="24"/>
        </w:rPr>
        <w:t>Setiap individu berhak untuk tidak mengalami penyiksaan atau perlakuan yang merendahkan martabat manusia, serta berhak untuk meminta suaka kepada negara lain. Whistleblower sebenarnya muncul sebagai respons terhadap tantangan yang dihadapi oleh penyidik dan penuntut umum dalam mengungkap, menyelidiki, dan menghukum pelaku kejahatan terorganisir, termasuk kejahatan narkotika yang sangat merugikan kepentingan negara dan masyarakat umum.</w:t>
      </w:r>
    </w:p>
    <w:p w14:paraId="706EF7D7" w14:textId="2B08EBAB" w:rsidR="00153FD9" w:rsidRPr="00CA28C4" w:rsidRDefault="003943A0" w:rsidP="00CA28C4">
      <w:pPr>
        <w:pStyle w:val="Body"/>
        <w:spacing w:after="0" w:line="360" w:lineRule="auto"/>
        <w:ind w:firstLine="567"/>
        <w:jc w:val="both"/>
        <w:rPr>
          <w:rFonts w:ascii="Times New Roman" w:hAnsi="Times New Roman" w:cs="Times New Roman"/>
          <w:sz w:val="24"/>
          <w:szCs w:val="24"/>
        </w:rPr>
      </w:pPr>
      <w:proofErr w:type="gramStart"/>
      <w:r w:rsidRPr="003943A0">
        <w:rPr>
          <w:rFonts w:ascii="Times New Roman" w:hAnsi="Times New Roman" w:cs="Times New Roman"/>
          <w:sz w:val="24"/>
          <w:szCs w:val="24"/>
        </w:rPr>
        <w:t>Penegak</w:t>
      </w:r>
      <w:r>
        <w:rPr>
          <w:rFonts w:ascii="Times New Roman" w:hAnsi="Times New Roman" w:cs="Times New Roman"/>
          <w:sz w:val="24"/>
          <w:szCs w:val="24"/>
        </w:rPr>
        <w:t xml:space="preserve">an hukum dapat diklasifikasikan menjadi dua </w:t>
      </w:r>
      <w:r w:rsidRPr="003943A0">
        <w:rPr>
          <w:rFonts w:ascii="Times New Roman" w:hAnsi="Times New Roman" w:cs="Times New Roman"/>
          <w:sz w:val="24"/>
          <w:szCs w:val="24"/>
        </w:rPr>
        <w:t>bagian, yaitu pemolisian preve</w:t>
      </w:r>
      <w:r>
        <w:rPr>
          <w:rFonts w:ascii="Times New Roman" w:hAnsi="Times New Roman" w:cs="Times New Roman"/>
          <w:sz w:val="24"/>
          <w:szCs w:val="24"/>
        </w:rPr>
        <w:t>ntif.</w:t>
      </w:r>
      <w:proofErr w:type="gramEnd"/>
      <w:r>
        <w:rPr>
          <w:rFonts w:ascii="Times New Roman" w:hAnsi="Times New Roman" w:cs="Times New Roman"/>
          <w:sz w:val="24"/>
          <w:szCs w:val="24"/>
        </w:rPr>
        <w:t xml:space="preserve"> Ini mengacu pada tindakan</w:t>
      </w:r>
      <w:r w:rsidRPr="003943A0">
        <w:rPr>
          <w:rFonts w:ascii="Times New Roman" w:hAnsi="Times New Roman" w:cs="Times New Roman"/>
          <w:sz w:val="24"/>
          <w:szCs w:val="24"/>
        </w:rPr>
        <w:t xml:space="preserve"> pemerintah untuk </w:t>
      </w:r>
      <w:proofErr w:type="gramStart"/>
      <w:r w:rsidRPr="003943A0">
        <w:rPr>
          <w:rFonts w:ascii="Times New Roman" w:hAnsi="Times New Roman" w:cs="Times New Roman"/>
          <w:sz w:val="24"/>
          <w:szCs w:val="24"/>
        </w:rPr>
        <w:t>mencegah  pelanggaran</w:t>
      </w:r>
      <w:proofErr w:type="gramEnd"/>
      <w:r w:rsidRPr="003943A0">
        <w:rPr>
          <w:rFonts w:ascii="Times New Roman" w:hAnsi="Times New Roman" w:cs="Times New Roman"/>
          <w:sz w:val="24"/>
          <w:szCs w:val="24"/>
        </w:rPr>
        <w:t xml:space="preserve"> hukum. Selain itu, ada tindakan pencegahan yang diterapkan setelah pelanggaran, termasuk sanksi seperti denda, penjara dan proses penyelesaian sengketa atau pelanggaran.</w:t>
      </w:r>
      <w:r w:rsidR="00B55D02" w:rsidRPr="00CA28C4">
        <w:rPr>
          <w:rFonts w:ascii="Times New Roman" w:hAnsi="Times New Roman" w:cs="Times New Roman"/>
          <w:sz w:val="24"/>
          <w:szCs w:val="24"/>
        </w:rPr>
        <w:t xml:space="preserve"> </w:t>
      </w:r>
      <w:r w:rsidR="00B55D02" w:rsidRPr="00CA28C4">
        <w:rPr>
          <w:rFonts w:ascii="Times New Roman" w:hAnsi="Times New Roman" w:cs="Times New Roman"/>
          <w:sz w:val="24"/>
          <w:szCs w:val="24"/>
        </w:rPr>
        <w:fldChar w:fldCharType="begin" w:fldLock="1"/>
      </w:r>
      <w:r w:rsidR="00653F03" w:rsidRPr="00CA28C4">
        <w:rPr>
          <w:rFonts w:ascii="Times New Roman" w:hAnsi="Times New Roman" w:cs="Times New Roman"/>
          <w:sz w:val="24"/>
          <w:szCs w:val="24"/>
        </w:rPr>
        <w:instrText>ADDIN CSL_CITATION {"citationItems":[{"id":"ITEM-1","itemData":{"author":[{"dropping-particle":"","family":"Rahardjo","given":"Satjipto","non-dropping-particle":"","parse-names":false,"suffix":""}],"id":"ITEM-1","issued":{"date-parts":[["2010"]]},"number-of-pages":"15","publisher":"Sinar Baru","publisher-place":"Bandung","title":"Masalah Penegakan Hukum","type":"book"},"uris":["http://www.mendeley.com/documents/?uuid=f0add563-222a-449a-8483-a40970c4bca9"]}],"mendeley":{"formattedCitation":"(Rahardjo, 2010)","plainTextFormattedCitation":"(Rahardjo, 2010)","previouslyFormattedCitation":"(Rahardjo, 2010)"},"properties":{"noteIndex":0},"schema":"https://github.com/citation-style-language/schema/raw/master/csl-citation.json"}</w:instrText>
      </w:r>
      <w:r w:rsidR="00B55D02" w:rsidRPr="00CA28C4">
        <w:rPr>
          <w:rFonts w:ascii="Times New Roman" w:hAnsi="Times New Roman" w:cs="Times New Roman"/>
          <w:sz w:val="24"/>
          <w:szCs w:val="24"/>
        </w:rPr>
        <w:fldChar w:fldCharType="separate"/>
      </w:r>
      <w:r w:rsidR="00B55D02" w:rsidRPr="00CA28C4">
        <w:rPr>
          <w:rFonts w:ascii="Times New Roman" w:hAnsi="Times New Roman" w:cs="Times New Roman"/>
          <w:noProof/>
          <w:sz w:val="24"/>
          <w:szCs w:val="24"/>
        </w:rPr>
        <w:t>(Rahardjo, 2010)</w:t>
      </w:r>
      <w:r w:rsidR="00B55D02" w:rsidRPr="00CA28C4">
        <w:rPr>
          <w:rFonts w:ascii="Times New Roman" w:hAnsi="Times New Roman" w:cs="Times New Roman"/>
          <w:sz w:val="24"/>
          <w:szCs w:val="24"/>
        </w:rPr>
        <w:fldChar w:fldCharType="end"/>
      </w:r>
      <w:r w:rsidR="00153FD9" w:rsidRPr="00CA28C4">
        <w:rPr>
          <w:rFonts w:ascii="Times New Roman" w:hAnsi="Times New Roman" w:cs="Times New Roman"/>
          <w:sz w:val="24"/>
          <w:szCs w:val="24"/>
        </w:rPr>
        <w:t>.</w:t>
      </w:r>
      <w:r w:rsidR="00B55D02" w:rsidRPr="00CA28C4">
        <w:rPr>
          <w:rFonts w:ascii="Times New Roman" w:hAnsi="Times New Roman" w:cs="Times New Roman"/>
          <w:sz w:val="24"/>
          <w:szCs w:val="24"/>
        </w:rPr>
        <w:t xml:space="preserve"> </w:t>
      </w:r>
    </w:p>
    <w:p w14:paraId="2D5DCBE8" w14:textId="77777777" w:rsidR="00CA28C4" w:rsidRDefault="00CA28C4" w:rsidP="00CA28C4">
      <w:pPr>
        <w:pStyle w:val="Body"/>
        <w:spacing w:after="0" w:line="360" w:lineRule="auto"/>
        <w:ind w:firstLine="567"/>
        <w:jc w:val="both"/>
        <w:rPr>
          <w:rFonts w:ascii="Times New Roman" w:hAnsi="Times New Roman" w:cs="Times New Roman"/>
          <w:sz w:val="24"/>
          <w:szCs w:val="24"/>
        </w:rPr>
      </w:pPr>
      <w:proofErr w:type="gramStart"/>
      <w:r w:rsidRPr="00CA28C4">
        <w:rPr>
          <w:rFonts w:ascii="Times New Roman" w:hAnsi="Times New Roman" w:cs="Times New Roman"/>
          <w:sz w:val="24"/>
          <w:szCs w:val="24"/>
        </w:rPr>
        <w:t>Perlindungan hukum mencakup perlindungan martabat manusia dan penghormatan terhadap hak asasi manusia dalam kerangka hukum yang disediakan oleh pemerintah.</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Laporan tersebut mendefinisikan perlindungan hukum sebagai upaya untuk melindungi pelapor atau pengadu kejahatan tertentu untuk mencapai tujuan hukum itu sendiri.</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 xml:space="preserve">Whistleblower, didefinisikan oleh SEMA no. 4 Tahun 2011, adalah orang yang melaporkan kegiatan kriminal </w:t>
      </w:r>
      <w:r w:rsidRPr="00CA28C4">
        <w:rPr>
          <w:rFonts w:ascii="Times New Roman" w:hAnsi="Times New Roman" w:cs="Times New Roman"/>
          <w:sz w:val="24"/>
          <w:szCs w:val="24"/>
        </w:rPr>
        <w:lastRenderedPageBreak/>
        <w:t>tertentu sebagaimana didefinisikan oleh SEMA.</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Mereka memiliki dua peran, yaitu sebagai pelapor dan saksi kejahatan tertentu.</w:t>
      </w:r>
      <w:proofErr w:type="gramEnd"/>
      <w:r w:rsidRPr="00CA28C4">
        <w:rPr>
          <w:rFonts w:ascii="Times New Roman" w:hAnsi="Times New Roman" w:cs="Times New Roman"/>
          <w:sz w:val="24"/>
          <w:szCs w:val="24"/>
        </w:rPr>
        <w:t xml:space="preserve"> </w:t>
      </w:r>
      <w:proofErr w:type="gramStart"/>
      <w:r w:rsidRPr="00CA28C4">
        <w:rPr>
          <w:rFonts w:ascii="Times New Roman" w:hAnsi="Times New Roman" w:cs="Times New Roman"/>
          <w:sz w:val="24"/>
          <w:szCs w:val="24"/>
        </w:rPr>
        <w:t>Namun, tidak ada ketentuan yang rinci dan komprehensif tentang perlindungan yang dapat diberikan kepada mereka terkait pelaporan atau pembuktian pidana.</w:t>
      </w:r>
      <w:proofErr w:type="gramEnd"/>
      <w:r w:rsidRPr="00CA28C4">
        <w:rPr>
          <w:rFonts w:ascii="Times New Roman" w:hAnsi="Times New Roman" w:cs="Times New Roman"/>
          <w:sz w:val="24"/>
          <w:szCs w:val="24"/>
        </w:rPr>
        <w:t> </w:t>
      </w:r>
    </w:p>
    <w:p w14:paraId="62B25D4F" w14:textId="0264534F" w:rsidR="00153FD9" w:rsidRPr="00CA28C4" w:rsidRDefault="00EF0DEA" w:rsidP="00CA28C4">
      <w:pPr>
        <w:pStyle w:val="Body"/>
        <w:spacing w:after="0" w:line="360" w:lineRule="auto"/>
        <w:ind w:firstLine="567"/>
        <w:jc w:val="both"/>
        <w:rPr>
          <w:rFonts w:ascii="Times New Roman" w:hAnsi="Times New Roman" w:cs="Times New Roman"/>
          <w:sz w:val="24"/>
          <w:szCs w:val="24"/>
        </w:rPr>
      </w:pPr>
      <w:proofErr w:type="gramStart"/>
      <w:r w:rsidRPr="00CA28C4">
        <w:rPr>
          <w:rFonts w:ascii="Times New Roman" w:hAnsi="Times New Roman" w:cs="Times New Roman"/>
          <w:sz w:val="24"/>
          <w:szCs w:val="24"/>
        </w:rPr>
        <w:t>Penting untuk membedakan kualifikasi seorang pelapor yang berperan sebagai pelapor dan saksi dari konsep pelapor dan saksi umum dalam konteks umum.</w:t>
      </w:r>
      <w:proofErr w:type="gramEnd"/>
      <w:r w:rsidRPr="00CA28C4">
        <w:rPr>
          <w:rFonts w:ascii="Times New Roman" w:hAnsi="Times New Roman" w:cs="Times New Roman"/>
          <w:sz w:val="24"/>
          <w:szCs w:val="24"/>
        </w:rPr>
        <w:t xml:space="preserve"> Perbedaan dalam kualifikasi antara saksi pelapor dan saksi umum juga mempengaruhi proses pidana. Menurut ketentuan umum dalam Pasal I dan Pasal 5 Undang-Undang Nomor 13 Tahun 2006, bersama dengan Undang-Undang Nomor 31 Tahun 2014, Lembaga Perlindungan Saksi dan Korban (LPSK) memiliki kewajiban dan wewenang untuk memberikan perlindungan serta hak-hak lainnya kepada korban sesuai dengan ketentuan hukum yang berlaku.</w:t>
      </w:r>
    </w:p>
    <w:p w14:paraId="7F4387EF" w14:textId="5D95A3DF" w:rsidR="00EF0DEA" w:rsidRPr="00CA28C4" w:rsidRDefault="00EF0DEA" w:rsidP="00CA28C4">
      <w:pPr>
        <w:pStyle w:val="Body"/>
        <w:spacing w:after="0" w:line="360" w:lineRule="auto"/>
        <w:ind w:firstLine="567"/>
        <w:jc w:val="both"/>
        <w:rPr>
          <w:rFonts w:ascii="Times New Roman" w:hAnsi="Times New Roman" w:cs="Times New Roman"/>
          <w:sz w:val="24"/>
          <w:szCs w:val="24"/>
        </w:rPr>
      </w:pPr>
      <w:r w:rsidRPr="00CA28C4">
        <w:rPr>
          <w:rFonts w:ascii="Times New Roman" w:hAnsi="Times New Roman" w:cs="Times New Roman"/>
          <w:sz w:val="24"/>
          <w:szCs w:val="24"/>
        </w:rPr>
        <w:t>Peran utama LPSK adalah memberikan perlindungan dan keamanan kepada korban dan saksi, termasuk mereka yang mengetahui adanya tindak pidana, sesuai dengan UU No. 31 Tahun 2014. LPSK bertanggung jawab dalam memberikan proses yang adil dan merata bagi 13 lembaga penegak hukum sesuai dengan Undang-Undang No. 13 Tahun 2006. UU No. 31 Tahun 2014 tentang Perlindungan Hukum memastikan pelaksanaan dan dukungan yang diberikan oleh LPSK kepada korban, saksi, dan/atau tindak pidana.</w:t>
      </w:r>
    </w:p>
    <w:p w14:paraId="67C5D8E1" w14:textId="73246CFC" w:rsidR="00153FD9" w:rsidRPr="00CA28C4" w:rsidRDefault="00EF0DEA" w:rsidP="00CA28C4">
      <w:pPr>
        <w:pStyle w:val="Body"/>
        <w:spacing w:after="0" w:line="360" w:lineRule="auto"/>
        <w:ind w:firstLine="567"/>
        <w:jc w:val="both"/>
        <w:rPr>
          <w:rFonts w:ascii="Times New Roman" w:hAnsi="Times New Roman" w:cs="Times New Roman"/>
          <w:sz w:val="24"/>
          <w:szCs w:val="24"/>
        </w:rPr>
      </w:pPr>
      <w:r w:rsidRPr="00CA28C4">
        <w:rPr>
          <w:rFonts w:ascii="Times New Roman" w:hAnsi="Times New Roman" w:cs="Times New Roman"/>
          <w:sz w:val="24"/>
          <w:szCs w:val="24"/>
        </w:rPr>
        <w:t>Tugas dan perijinan LPSK didukung oleh berbagai instansi terkait, terutama instansi pemerintah, untuk memastikan keberhasilan dan efektivitas perlindungan terhadap korban, saksi, dan pelaku. Dalam hal ini, pendekatan multi-lembaga diperlukan untuk mengelola isu-isu terkait dengan perlindungan tersebut secara efektif. LPSK perlu membangun posisi kelembagaan yang mempertimbangkan dua kepentingan, yaitu menjalankan mandat sesuai UU No. 31 Tahun 2014 sebagai badan yang independen dan mandiri, serta menjaga hubungan dan koordinasi yang baik antara instansi terkait dalam pelaporan dan perlindungan.</w:t>
      </w:r>
    </w:p>
    <w:bookmarkEnd w:id="6"/>
    <w:p w14:paraId="4BF1EA9F" w14:textId="77777777" w:rsidR="00632F60" w:rsidRPr="00CA28C4" w:rsidRDefault="00632F60" w:rsidP="00153FD9">
      <w:pPr>
        <w:pStyle w:val="Body"/>
        <w:spacing w:after="0" w:line="360" w:lineRule="auto"/>
        <w:jc w:val="both"/>
        <w:rPr>
          <w:rFonts w:ascii="Times New Roman" w:hAnsi="Times New Roman" w:cs="Times New Roman"/>
          <w:sz w:val="24"/>
          <w:szCs w:val="24"/>
        </w:rPr>
      </w:pPr>
    </w:p>
    <w:p w14:paraId="1AC2C495" w14:textId="77777777" w:rsidR="00632F60" w:rsidRPr="00CA28C4" w:rsidRDefault="00632F60" w:rsidP="00E11D1B">
      <w:pPr>
        <w:pStyle w:val="Heading3"/>
        <w:numPr>
          <w:ilvl w:val="0"/>
          <w:numId w:val="2"/>
        </w:numPr>
        <w:rPr>
          <w:rFonts w:ascii="Times New Roman" w:hAnsi="Times New Roman" w:cs="Times New Roman"/>
          <w:sz w:val="24"/>
          <w:szCs w:val="24"/>
          <w:lang w:val="it-IT"/>
        </w:rPr>
      </w:pPr>
      <w:r w:rsidRPr="00CA28C4">
        <w:rPr>
          <w:rFonts w:ascii="Times New Roman" w:hAnsi="Times New Roman" w:cs="Times New Roman"/>
          <w:sz w:val="24"/>
          <w:szCs w:val="24"/>
          <w:lang w:val="it-IT"/>
        </w:rPr>
        <w:t>PENUTUP</w:t>
      </w:r>
    </w:p>
    <w:p w14:paraId="3CFC5468" w14:textId="77777777" w:rsidR="00632F60" w:rsidRPr="00CA28C4" w:rsidRDefault="00632F60" w:rsidP="00E11D1B">
      <w:pPr>
        <w:pStyle w:val="Body"/>
        <w:numPr>
          <w:ilvl w:val="0"/>
          <w:numId w:val="33"/>
        </w:numPr>
        <w:spacing w:after="0" w:line="240" w:lineRule="auto"/>
        <w:ind w:left="567" w:hanging="567"/>
        <w:jc w:val="both"/>
        <w:rPr>
          <w:rFonts w:ascii="Times New Roman" w:hAnsi="Times New Roman" w:cs="Times New Roman"/>
          <w:b/>
          <w:bCs/>
          <w:sz w:val="24"/>
          <w:szCs w:val="24"/>
        </w:rPr>
      </w:pPr>
      <w:r w:rsidRPr="00CA28C4">
        <w:rPr>
          <w:rFonts w:ascii="Times New Roman" w:hAnsi="Times New Roman" w:cs="Times New Roman"/>
          <w:b/>
          <w:bCs/>
          <w:sz w:val="24"/>
          <w:szCs w:val="24"/>
        </w:rPr>
        <w:t>Kesimpualan</w:t>
      </w:r>
    </w:p>
    <w:p w14:paraId="373EF02D" w14:textId="77777777" w:rsidR="00632F60" w:rsidRPr="00CA28C4" w:rsidRDefault="00632F60" w:rsidP="00E11D1B">
      <w:pPr>
        <w:pStyle w:val="Body"/>
        <w:spacing w:after="0" w:line="360" w:lineRule="auto"/>
        <w:ind w:firstLine="567"/>
        <w:jc w:val="both"/>
        <w:rPr>
          <w:rFonts w:ascii="Times New Roman" w:hAnsi="Times New Roman" w:cs="Times New Roman"/>
          <w:sz w:val="24"/>
          <w:szCs w:val="24"/>
        </w:rPr>
      </w:pPr>
      <w:r w:rsidRPr="00CA28C4">
        <w:rPr>
          <w:rFonts w:ascii="Times New Roman" w:hAnsi="Times New Roman" w:cs="Times New Roman"/>
          <w:sz w:val="24"/>
          <w:szCs w:val="24"/>
        </w:rPr>
        <w:t>Berdasarkan hasil peneiltian dan analisis yang dilakukan penulis memberikan sebuah kesimpulan yakni sebagai berikut:</w:t>
      </w:r>
    </w:p>
    <w:p w14:paraId="2E2B9912" w14:textId="77777777" w:rsidR="00CA28C4" w:rsidRDefault="00CA28C4" w:rsidP="00CA28C4">
      <w:pPr>
        <w:pStyle w:val="Body"/>
        <w:spacing w:after="0" w:line="360" w:lineRule="auto"/>
        <w:ind w:left="426" w:hanging="426"/>
        <w:jc w:val="both"/>
        <w:rPr>
          <w:rFonts w:ascii="Times New Roman" w:hAnsi="Times New Roman" w:cs="Times New Roman"/>
          <w:color w:val="auto"/>
          <w:sz w:val="24"/>
          <w:szCs w:val="24"/>
        </w:rPr>
      </w:pPr>
      <w:r w:rsidRPr="00CA28C4">
        <w:rPr>
          <w:rFonts w:ascii="Times New Roman" w:hAnsi="Times New Roman" w:cs="Times New Roman"/>
          <w:color w:val="auto"/>
          <w:sz w:val="24"/>
          <w:szCs w:val="24"/>
        </w:rPr>
        <w:lastRenderedPageBreak/>
        <w:t xml:space="preserve">A. Penegakan hukum dapat efektif dalam bentuk akses sosial. </w:t>
      </w:r>
      <w:proofErr w:type="gramStart"/>
      <w:r w:rsidRPr="00CA28C4">
        <w:rPr>
          <w:rFonts w:ascii="Times New Roman" w:hAnsi="Times New Roman" w:cs="Times New Roman"/>
          <w:color w:val="auto"/>
          <w:sz w:val="24"/>
          <w:szCs w:val="24"/>
        </w:rPr>
        <w:t>Bagian dari penegakan hukum dapat dibagi menjadi tiga bagian, yaitu undang-undang dan peraturan, yang terdiri dari seperangkat peraturan hukum tertulis yang dikodifikasi dan diformalkan melalui publikasi resmi.</w:t>
      </w:r>
      <w:proofErr w:type="gramEnd"/>
      <w:r w:rsidRPr="00CA28C4">
        <w:rPr>
          <w:rFonts w:ascii="Times New Roman" w:hAnsi="Times New Roman" w:cs="Times New Roman"/>
          <w:color w:val="auto"/>
          <w:sz w:val="24"/>
          <w:szCs w:val="24"/>
        </w:rPr>
        <w:t xml:space="preserve"> </w:t>
      </w:r>
      <w:proofErr w:type="gramStart"/>
      <w:r w:rsidRPr="00CA28C4">
        <w:rPr>
          <w:rFonts w:ascii="Times New Roman" w:hAnsi="Times New Roman" w:cs="Times New Roman"/>
          <w:color w:val="auto"/>
          <w:sz w:val="24"/>
          <w:szCs w:val="24"/>
        </w:rPr>
        <w:t>Kedua, lembaga penegak hukum yang terdiri dari empat pilar yaitu hakim, jaksa, advokat dan polisi.</w:t>
      </w:r>
      <w:proofErr w:type="gramEnd"/>
      <w:r w:rsidRPr="00CA28C4">
        <w:rPr>
          <w:rFonts w:ascii="Times New Roman" w:hAnsi="Times New Roman" w:cs="Times New Roman"/>
          <w:color w:val="auto"/>
          <w:sz w:val="24"/>
          <w:szCs w:val="24"/>
        </w:rPr>
        <w:t xml:space="preserve"> </w:t>
      </w:r>
      <w:proofErr w:type="gramStart"/>
      <w:r w:rsidRPr="00CA28C4">
        <w:rPr>
          <w:rFonts w:ascii="Times New Roman" w:hAnsi="Times New Roman" w:cs="Times New Roman"/>
          <w:color w:val="auto"/>
          <w:sz w:val="24"/>
          <w:szCs w:val="24"/>
        </w:rPr>
        <w:t>Dan poin ketiga yang sangat penting menyangkut masyarakat sebagai subjek hukum yang diharapkan mengetahui hukum.</w:t>
      </w:r>
      <w:proofErr w:type="gramEnd"/>
      <w:r w:rsidRPr="00CA28C4">
        <w:rPr>
          <w:rFonts w:ascii="Times New Roman" w:hAnsi="Times New Roman" w:cs="Times New Roman"/>
          <w:color w:val="auto"/>
          <w:sz w:val="24"/>
          <w:szCs w:val="24"/>
        </w:rPr>
        <w:t xml:space="preserve"> </w:t>
      </w:r>
    </w:p>
    <w:p w14:paraId="3E1830BE" w14:textId="599C117E" w:rsidR="00632F60" w:rsidRPr="00CA28C4" w:rsidRDefault="00CA28C4" w:rsidP="00CA28C4">
      <w:pPr>
        <w:pStyle w:val="Body"/>
        <w:spacing w:after="0" w:line="360" w:lineRule="auto"/>
        <w:ind w:left="426" w:hanging="426"/>
        <w:jc w:val="both"/>
        <w:rPr>
          <w:rFonts w:ascii="Times New Roman" w:hAnsi="Times New Roman" w:cs="Times New Roman"/>
          <w:color w:val="333333"/>
          <w:sz w:val="24"/>
          <w:szCs w:val="24"/>
          <w:shd w:val="clear" w:color="auto" w:fill="FFFFFF"/>
        </w:rPr>
      </w:pPr>
      <w:r w:rsidRPr="00CA28C4">
        <w:rPr>
          <w:rFonts w:ascii="Times New Roman" w:hAnsi="Times New Roman" w:cs="Times New Roman"/>
          <w:color w:val="auto"/>
          <w:sz w:val="24"/>
          <w:szCs w:val="24"/>
        </w:rPr>
        <w:t xml:space="preserve">B. Whistleblower atau pelapor adalah orang yang menerima informasi tentang aktivitas kriminal dan melaporkannya kepada aparat penegak hukum. Setiap orang berhak untuk tidak mengalami penyiksaan atau perlakuan yang merendahkan martabat dan berhak untuk mencari suaka di negara lain. </w:t>
      </w:r>
      <w:proofErr w:type="gramStart"/>
      <w:r w:rsidRPr="00CA28C4">
        <w:rPr>
          <w:rFonts w:ascii="Times New Roman" w:hAnsi="Times New Roman" w:cs="Times New Roman"/>
          <w:color w:val="auto"/>
          <w:sz w:val="24"/>
          <w:szCs w:val="24"/>
        </w:rPr>
        <w:t>Whistleblower sebenarnya lahir sebagai jawaban atas tantangan yang dihadapi penyidik ​​dan penuntut dalam mendeteksi, mengusut, dan menghukum para pelaku kejahatan terorganisir, termasuk kejahatan narkoba yang sangat merugikan kepentingan negara dan masyarakat.</w:t>
      </w:r>
      <w:proofErr w:type="gramEnd"/>
      <w:r w:rsidRPr="00CA28C4">
        <w:rPr>
          <w:rFonts w:ascii="Times New Roman" w:hAnsi="Times New Roman" w:cs="Times New Roman"/>
          <w:color w:val="auto"/>
          <w:sz w:val="24"/>
          <w:szCs w:val="24"/>
        </w:rPr>
        <w:t> </w:t>
      </w:r>
      <w:r w:rsidR="00632F60" w:rsidRPr="00CA28C4">
        <w:rPr>
          <w:rFonts w:ascii="Times New Roman" w:hAnsi="Times New Roman" w:cs="Times New Roman"/>
          <w:sz w:val="24"/>
          <w:szCs w:val="24"/>
        </w:rPr>
        <w:t xml:space="preserve"> </w:t>
      </w:r>
    </w:p>
    <w:p w14:paraId="4112CC61" w14:textId="77777777" w:rsidR="00632F60" w:rsidRPr="00CA28C4" w:rsidRDefault="00632F60" w:rsidP="00E11D1B">
      <w:pPr>
        <w:pStyle w:val="Body"/>
        <w:numPr>
          <w:ilvl w:val="0"/>
          <w:numId w:val="33"/>
        </w:numPr>
        <w:spacing w:after="0" w:line="360" w:lineRule="auto"/>
        <w:ind w:left="567" w:hanging="567"/>
        <w:jc w:val="both"/>
        <w:rPr>
          <w:rFonts w:ascii="Times New Roman" w:hAnsi="Times New Roman" w:cs="Times New Roman"/>
          <w:b/>
          <w:bCs/>
          <w:sz w:val="24"/>
          <w:szCs w:val="24"/>
        </w:rPr>
      </w:pPr>
      <w:r w:rsidRPr="00CA28C4">
        <w:rPr>
          <w:rFonts w:ascii="Times New Roman" w:hAnsi="Times New Roman" w:cs="Times New Roman"/>
          <w:b/>
          <w:bCs/>
          <w:sz w:val="24"/>
          <w:szCs w:val="24"/>
        </w:rPr>
        <w:t>Saran</w:t>
      </w:r>
    </w:p>
    <w:p w14:paraId="303E3D82" w14:textId="1877C2F0" w:rsidR="00632F60" w:rsidRPr="00CA28C4" w:rsidRDefault="00EF0DEA" w:rsidP="00E11D1B">
      <w:pPr>
        <w:pStyle w:val="Body"/>
        <w:spacing w:after="0" w:line="360" w:lineRule="auto"/>
        <w:ind w:firstLine="567"/>
        <w:jc w:val="both"/>
        <w:rPr>
          <w:rFonts w:ascii="Times New Roman" w:hAnsi="Times New Roman" w:cs="Times New Roman"/>
          <w:sz w:val="24"/>
          <w:szCs w:val="24"/>
        </w:rPr>
      </w:pPr>
      <w:r w:rsidRPr="00CA28C4">
        <w:rPr>
          <w:rFonts w:ascii="Times New Roman" w:hAnsi="Times New Roman" w:cs="Times New Roman"/>
          <w:sz w:val="24"/>
          <w:szCs w:val="24"/>
        </w:rPr>
        <w:t>Diharapkan bagi pemerintah dan para pemegang kebijakan agar dapat selalu memberikan perlindungan terhadap saksi, maupun pelapor agar dapat terjamin keselamatannya serta keluarganya. Sehingga para saksi dan pelapor dapat memberikan keterangan dengan jelas.</w:t>
      </w:r>
    </w:p>
    <w:p w14:paraId="5ECA7BAB" w14:textId="77777777" w:rsidR="00632F60" w:rsidRPr="00CA28C4" w:rsidRDefault="00632F60" w:rsidP="00632F60">
      <w:pPr>
        <w:pStyle w:val="Body"/>
        <w:numPr>
          <w:ilvl w:val="0"/>
          <w:numId w:val="2"/>
        </w:numPr>
        <w:spacing w:line="360" w:lineRule="auto"/>
        <w:jc w:val="both"/>
        <w:rPr>
          <w:rFonts w:ascii="Times New Roman" w:eastAsia="Times New Roman" w:hAnsi="Times New Roman" w:cs="Times New Roman"/>
          <w:b/>
          <w:bCs/>
          <w:sz w:val="24"/>
          <w:szCs w:val="24"/>
        </w:rPr>
      </w:pPr>
      <w:r w:rsidRPr="00CA28C4">
        <w:rPr>
          <w:rFonts w:ascii="Times New Roman" w:eastAsia="Times New Roman" w:hAnsi="Times New Roman" w:cs="Times New Roman"/>
          <w:b/>
          <w:bCs/>
          <w:sz w:val="24"/>
          <w:szCs w:val="24"/>
        </w:rPr>
        <w:t>DAFTAR PUSTAKA</w:t>
      </w:r>
    </w:p>
    <w:p w14:paraId="7710C875" w14:textId="51B550EB" w:rsidR="00E11D1B" w:rsidRPr="00CA28C4" w:rsidRDefault="00E11D1B" w:rsidP="00E11D1B">
      <w:pPr>
        <w:widowControl w:val="0"/>
        <w:autoSpaceDE w:val="0"/>
        <w:autoSpaceDN w:val="0"/>
        <w:adjustRightInd w:val="0"/>
        <w:ind w:left="480" w:hanging="480"/>
        <w:jc w:val="both"/>
        <w:rPr>
          <w:noProof/>
        </w:rPr>
      </w:pPr>
      <w:r w:rsidRPr="00CA28C4">
        <w:fldChar w:fldCharType="begin" w:fldLock="1"/>
      </w:r>
      <w:r w:rsidRPr="00CA28C4">
        <w:instrText xml:space="preserve">ADDIN Mendeley Bibliography CSL_BIBLIOGRAPHY </w:instrText>
      </w:r>
      <w:r w:rsidRPr="00CA28C4">
        <w:fldChar w:fldCharType="separate"/>
      </w:r>
      <w:r w:rsidRPr="00CA28C4">
        <w:rPr>
          <w:noProof/>
        </w:rPr>
        <w:t xml:space="preserve">Dinata, U. (2021). PELAKSANAAN PENEGAKAN HUKUM BAGI ANGGOTA KEPOLISIAN YANG MELANGGAR KODE ETIK DALAM PENYALAHGUNAAN NARKOTIKA. </w:t>
      </w:r>
      <w:r w:rsidRPr="00CA28C4">
        <w:rPr>
          <w:i/>
          <w:iCs/>
          <w:noProof/>
        </w:rPr>
        <w:t>JOURNAL EQUITABLE (JEQ)</w:t>
      </w:r>
      <w:r w:rsidRPr="00CA28C4">
        <w:rPr>
          <w:noProof/>
        </w:rPr>
        <w:t xml:space="preserve">, </w:t>
      </w:r>
      <w:r w:rsidRPr="00CA28C4">
        <w:rPr>
          <w:i/>
          <w:iCs/>
          <w:noProof/>
        </w:rPr>
        <w:t>6</w:t>
      </w:r>
      <w:r w:rsidRPr="00CA28C4">
        <w:rPr>
          <w:noProof/>
        </w:rPr>
        <w:t>(1), 85–104.</w:t>
      </w:r>
    </w:p>
    <w:p w14:paraId="59E73726"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Gede Arya Aditya Darmika, S. N. dan D. G. S. (2019). Penegakan Hukum terhadap Anggota Polri yang Melakukan Tindak Pidana Narkoba. </w:t>
      </w:r>
      <w:r w:rsidRPr="00CA28C4">
        <w:rPr>
          <w:i/>
          <w:iCs/>
          <w:noProof/>
        </w:rPr>
        <w:t>Jurnal Analogi Hukum</w:t>
      </w:r>
      <w:r w:rsidRPr="00CA28C4">
        <w:rPr>
          <w:noProof/>
        </w:rPr>
        <w:t xml:space="preserve">, </w:t>
      </w:r>
      <w:r w:rsidRPr="00CA28C4">
        <w:rPr>
          <w:i/>
          <w:iCs/>
          <w:noProof/>
        </w:rPr>
        <w:t>10</w:t>
      </w:r>
      <w:r w:rsidRPr="00CA28C4">
        <w:rPr>
          <w:noProof/>
        </w:rPr>
        <w:t>(01), 51. https://doi.org/10.25134/logika.v10i01.2181</w:t>
      </w:r>
    </w:p>
    <w:p w14:paraId="163B9662"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Grissera Smartty Rachel Ismail, Rodrigo F. Elias, M. S. (2022). Pertanggung Jawaban Pidana Polisi Yang Menyalahgunakan Narkotika Ditinjau Dari Undang-Undang Nomor 35 Tahun 2009 Tentang …. </w:t>
      </w:r>
      <w:r w:rsidRPr="00CA28C4">
        <w:rPr>
          <w:i/>
          <w:iCs/>
          <w:noProof/>
        </w:rPr>
        <w:t>Lex Privatum</w:t>
      </w:r>
      <w:r w:rsidRPr="00CA28C4">
        <w:rPr>
          <w:noProof/>
        </w:rPr>
        <w:t>. https://ejournal.unsrat.ac.id/index.php/lexprivatum/article/view/42823</w:t>
      </w:r>
    </w:p>
    <w:p w14:paraId="0704DE75"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Hainia, S., &amp; Abdurrakhman alhakim. (2022). Perlindungan Hukum Terhadap Whistleblower Dalam Tindak Pidana Narkotika. </w:t>
      </w:r>
      <w:r w:rsidRPr="00CA28C4">
        <w:rPr>
          <w:i/>
          <w:iCs/>
          <w:noProof/>
        </w:rPr>
        <w:t>Jurnal Hukum Sasana</w:t>
      </w:r>
      <w:r w:rsidRPr="00CA28C4">
        <w:rPr>
          <w:noProof/>
        </w:rPr>
        <w:t xml:space="preserve">, </w:t>
      </w:r>
      <w:r w:rsidRPr="00CA28C4">
        <w:rPr>
          <w:i/>
          <w:iCs/>
          <w:noProof/>
        </w:rPr>
        <w:t>8</w:t>
      </w:r>
      <w:r w:rsidRPr="00CA28C4">
        <w:rPr>
          <w:noProof/>
        </w:rPr>
        <w:t>(1), 145–152. https://doi.org/10.31599/sasana.v8i1.1048</w:t>
      </w:r>
    </w:p>
    <w:p w14:paraId="60D6F276" w14:textId="77777777" w:rsidR="00E11D1B" w:rsidRPr="00CA28C4" w:rsidRDefault="00E11D1B" w:rsidP="00E11D1B">
      <w:pPr>
        <w:widowControl w:val="0"/>
        <w:autoSpaceDE w:val="0"/>
        <w:autoSpaceDN w:val="0"/>
        <w:adjustRightInd w:val="0"/>
        <w:ind w:left="480" w:hanging="480"/>
        <w:jc w:val="both"/>
        <w:rPr>
          <w:noProof/>
        </w:rPr>
      </w:pPr>
      <w:r w:rsidRPr="00CA28C4">
        <w:rPr>
          <w:noProof/>
        </w:rPr>
        <w:lastRenderedPageBreak/>
        <w:t xml:space="preserve">Henry Arianto. (2010). Hukum Responsif dan Penegakan Hukum di Indonesia. </w:t>
      </w:r>
      <w:r w:rsidRPr="00CA28C4">
        <w:rPr>
          <w:i/>
          <w:iCs/>
          <w:noProof/>
        </w:rPr>
        <w:t>Lex Jurnalica</w:t>
      </w:r>
      <w:r w:rsidRPr="00CA28C4">
        <w:rPr>
          <w:noProof/>
        </w:rPr>
        <w:t xml:space="preserve">, </w:t>
      </w:r>
      <w:r w:rsidRPr="00CA28C4">
        <w:rPr>
          <w:i/>
          <w:iCs/>
          <w:noProof/>
        </w:rPr>
        <w:t>7</w:t>
      </w:r>
      <w:r w:rsidRPr="00CA28C4">
        <w:rPr>
          <w:noProof/>
        </w:rPr>
        <w:t>(April), 115–123.</w:t>
      </w:r>
    </w:p>
    <w:p w14:paraId="31208F68"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Kristian, D., Sadono, B., Sukarna, K., &amp; Rs, D. S. (2021). TINDAK PIDANA NARKOBA THE AUTHORITY OF THE POLRI IN ENFORCING THE OFFICER ’ S ETHICS CODE THAT DO Lembaga Kepolisian Negara Republik Indonesia memiliki etika profesi dalam melaksanakan wewenangnya demi tercapainya tugas dan fungsi pemerintahan dari selain. </w:t>
      </w:r>
      <w:r w:rsidRPr="00CA28C4">
        <w:rPr>
          <w:i/>
          <w:iCs/>
          <w:noProof/>
        </w:rPr>
        <w:t>Jurnal USM Law Review</w:t>
      </w:r>
      <w:r w:rsidRPr="00CA28C4">
        <w:rPr>
          <w:noProof/>
        </w:rPr>
        <w:t xml:space="preserve">, </w:t>
      </w:r>
      <w:r w:rsidRPr="00CA28C4">
        <w:rPr>
          <w:i/>
          <w:iCs/>
          <w:noProof/>
        </w:rPr>
        <w:t>4</w:t>
      </w:r>
      <w:r w:rsidRPr="00CA28C4">
        <w:rPr>
          <w:noProof/>
        </w:rPr>
        <w:t>(2), 663–671.</w:t>
      </w:r>
    </w:p>
    <w:p w14:paraId="492A49E5"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Lestari, S. A., &amp; Firmansyah, H. (2019). Analisis Pertanggungjawaban Pidana Bagi Anggota Polri Yang Melakukan Tindak Pidana Penyalahgunaan Narkotika Berdasarkan Undang-Undang Nomor 35 Tahun 2009 Tentang Narkotika. </w:t>
      </w:r>
      <w:r w:rsidRPr="00CA28C4">
        <w:rPr>
          <w:i/>
          <w:iCs/>
          <w:noProof/>
        </w:rPr>
        <w:t>Jurnal Hukum Adigama</w:t>
      </w:r>
      <w:r w:rsidRPr="00CA28C4">
        <w:rPr>
          <w:noProof/>
        </w:rPr>
        <w:t xml:space="preserve">, </w:t>
      </w:r>
      <w:r w:rsidRPr="00CA28C4">
        <w:rPr>
          <w:i/>
          <w:iCs/>
          <w:noProof/>
        </w:rPr>
        <w:t>2</w:t>
      </w:r>
      <w:r w:rsidRPr="00CA28C4">
        <w:rPr>
          <w:noProof/>
        </w:rPr>
        <w:t>(1), 1115. https://doi.org/10.24912/adigama.v2i1.5276</w:t>
      </w:r>
    </w:p>
    <w:p w14:paraId="7661AA1C"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Mamudji, S. S. dan S. (2001). </w:t>
      </w:r>
      <w:r w:rsidRPr="00CA28C4">
        <w:rPr>
          <w:i/>
          <w:iCs/>
          <w:noProof/>
        </w:rPr>
        <w:t>Penelitian Hukum Normatif Suatu Tinjauan Singkat</w:t>
      </w:r>
      <w:r w:rsidRPr="00CA28C4">
        <w:rPr>
          <w:noProof/>
        </w:rPr>
        <w:t xml:space="preserve"> (1st ed., Issue 5). Radja Grafindo Persada.</w:t>
      </w:r>
    </w:p>
    <w:p w14:paraId="1BC7DECC"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Marzuki, P. M. (2015). </w:t>
      </w:r>
      <w:r w:rsidRPr="00CA28C4">
        <w:rPr>
          <w:i/>
          <w:iCs/>
          <w:noProof/>
        </w:rPr>
        <w:t>Penelitian Hukum</w:t>
      </w:r>
      <w:r w:rsidRPr="00CA28C4">
        <w:rPr>
          <w:noProof/>
        </w:rPr>
        <w:t>. Kencana.</w:t>
      </w:r>
    </w:p>
    <w:p w14:paraId="5DBAFDDE"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Rahardjo, S. (2010). </w:t>
      </w:r>
      <w:r w:rsidRPr="00CA28C4">
        <w:rPr>
          <w:i/>
          <w:iCs/>
          <w:noProof/>
        </w:rPr>
        <w:t>Masalah Penegakan Hukum</w:t>
      </w:r>
      <w:r w:rsidRPr="00CA28C4">
        <w:rPr>
          <w:noProof/>
        </w:rPr>
        <w:t>. Sinar Baru.</w:t>
      </w:r>
    </w:p>
    <w:p w14:paraId="69AA0B9B"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Rahman, Y. (2019). Analisis Yuridis Terhadap Oknum Kepolisian yang Melakukan Tindak Pidana Berdasarkan Peraturan Pemerintah Nomor 3 Tahun 2003 Tentang Pelaksanaan Teknis Institusional Peradilan Umum Bagi Anggota Kepolisian Negara Republik Indonesia (Studi Penelitian di Bida. In </w:t>
      </w:r>
      <w:r w:rsidRPr="00CA28C4">
        <w:rPr>
          <w:i/>
          <w:iCs/>
          <w:noProof/>
        </w:rPr>
        <w:t>Universitas Pembangunan Panca Budi</w:t>
      </w:r>
      <w:r w:rsidRPr="00CA28C4">
        <w:rPr>
          <w:noProof/>
        </w:rPr>
        <w:t>. Universitas Pembangunan Panca Budi.</w:t>
      </w:r>
    </w:p>
    <w:p w14:paraId="3B8C30F8"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Rasjidi, L. (2002). </w:t>
      </w:r>
      <w:r w:rsidRPr="00CA28C4">
        <w:rPr>
          <w:i/>
          <w:iCs/>
          <w:noProof/>
        </w:rPr>
        <w:t>Pengantar Filsafat Hukum</w:t>
      </w:r>
      <w:r w:rsidRPr="00CA28C4">
        <w:rPr>
          <w:noProof/>
        </w:rPr>
        <w:t>. Mandar Maju.</w:t>
      </w:r>
    </w:p>
    <w:p w14:paraId="0C3F7702"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Sasangka, H. (2003). </w:t>
      </w:r>
      <w:r w:rsidRPr="00CA28C4">
        <w:rPr>
          <w:i/>
          <w:iCs/>
          <w:noProof/>
        </w:rPr>
        <w:t>Narkotika dan Psitropika dalam Hukum Pidana</w:t>
      </w:r>
      <w:r w:rsidRPr="00CA28C4">
        <w:rPr>
          <w:noProof/>
        </w:rPr>
        <w:t>. Mandar Maju.</w:t>
      </w:r>
    </w:p>
    <w:p w14:paraId="79C54431"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Syukran, M. A. (2022). </w:t>
      </w:r>
      <w:r w:rsidRPr="00CA28C4">
        <w:rPr>
          <w:i/>
          <w:iCs/>
          <w:noProof/>
        </w:rPr>
        <w:t>TINJAUAN KRIMINOLOGI TERHADAP OKNUM ANGGOTA KEPOLISIAN YANG MELAKUKAN TINDAK PIDANA NARKOTIKA (Studi Kasus di Kepolisian Resor Langkat)</w:t>
      </w:r>
      <w:r w:rsidRPr="00CA28C4">
        <w:rPr>
          <w:noProof/>
        </w:rPr>
        <w:t>.</w:t>
      </w:r>
    </w:p>
    <w:p w14:paraId="1FD5FC0C" w14:textId="2835DBC5" w:rsidR="00E11D1B" w:rsidRPr="00CA28C4" w:rsidRDefault="00E11D1B" w:rsidP="00E11D1B">
      <w:pPr>
        <w:widowControl w:val="0"/>
        <w:autoSpaceDE w:val="0"/>
        <w:autoSpaceDN w:val="0"/>
        <w:adjustRightInd w:val="0"/>
        <w:ind w:left="480" w:hanging="480"/>
        <w:jc w:val="both"/>
        <w:rPr>
          <w:noProof/>
        </w:rPr>
      </w:pPr>
      <w:r w:rsidRPr="00CA28C4">
        <w:rPr>
          <w:noProof/>
        </w:rPr>
        <w:t xml:space="preserve">Taufan. (2023). Pertanggungjawaban anggota Polri Yang Melakukan tindak Pidana. </w:t>
      </w:r>
      <w:r w:rsidRPr="00CA28C4">
        <w:rPr>
          <w:i/>
          <w:iCs/>
          <w:noProof/>
        </w:rPr>
        <w:t>Jurnal Risalah Kenotariatan</w:t>
      </w:r>
      <w:r w:rsidRPr="00CA28C4">
        <w:rPr>
          <w:noProof/>
        </w:rPr>
        <w:t xml:space="preserve">, </w:t>
      </w:r>
      <w:r w:rsidRPr="00CA28C4">
        <w:rPr>
          <w:i/>
          <w:iCs/>
          <w:noProof/>
        </w:rPr>
        <w:t>4</w:t>
      </w:r>
      <w:r w:rsidRPr="00CA28C4">
        <w:rPr>
          <w:noProof/>
        </w:rPr>
        <w:t>(1), 94–168.</w:t>
      </w:r>
    </w:p>
    <w:p w14:paraId="7837BB23" w14:textId="77777777" w:rsidR="00E11D1B" w:rsidRPr="00CA28C4" w:rsidRDefault="00E11D1B" w:rsidP="00E11D1B">
      <w:pPr>
        <w:pStyle w:val="Body"/>
        <w:spacing w:after="0" w:line="240" w:lineRule="auto"/>
        <w:jc w:val="both"/>
        <w:rPr>
          <w:rFonts w:ascii="Times New Roman" w:hAnsi="Times New Roman" w:cs="Times New Roman"/>
          <w:sz w:val="24"/>
          <w:szCs w:val="24"/>
        </w:rPr>
      </w:pPr>
      <w:r w:rsidRPr="00CA28C4">
        <w:rPr>
          <w:rFonts w:ascii="Times New Roman" w:hAnsi="Times New Roman" w:cs="Times New Roman"/>
          <w:sz w:val="24"/>
          <w:szCs w:val="24"/>
        </w:rPr>
        <w:t xml:space="preserve">Undang Undang Dasar Republik Indonesia Tahun 1945 </w:t>
      </w:r>
    </w:p>
    <w:p w14:paraId="0D1336B0" w14:textId="77777777" w:rsidR="00E11D1B" w:rsidRPr="00CA28C4" w:rsidRDefault="00E11D1B" w:rsidP="00E11D1B">
      <w:pPr>
        <w:widowControl w:val="0"/>
        <w:autoSpaceDE w:val="0"/>
        <w:autoSpaceDN w:val="0"/>
        <w:adjustRightInd w:val="0"/>
        <w:ind w:left="480" w:hanging="480"/>
        <w:jc w:val="both"/>
      </w:pPr>
      <w:r w:rsidRPr="00CA28C4">
        <w:rPr>
          <w:noProof/>
        </w:rPr>
        <w:t>Undang</w:t>
      </w:r>
      <w:r w:rsidRPr="00CA28C4">
        <w:t>-Undang Nomor 13 Tahun 2006 Tentang Perlindungan Saksi dan Korban</w:t>
      </w:r>
    </w:p>
    <w:p w14:paraId="3525B2EA" w14:textId="77777777" w:rsidR="00E11D1B" w:rsidRPr="00CA28C4" w:rsidRDefault="00E11D1B" w:rsidP="00E11D1B">
      <w:pPr>
        <w:pStyle w:val="Body"/>
        <w:spacing w:after="0" w:line="240" w:lineRule="auto"/>
        <w:jc w:val="both"/>
        <w:rPr>
          <w:rFonts w:ascii="Times New Roman" w:hAnsi="Times New Roman" w:cs="Times New Roman"/>
          <w:sz w:val="24"/>
          <w:szCs w:val="24"/>
        </w:rPr>
      </w:pPr>
      <w:r w:rsidRPr="00CA28C4">
        <w:rPr>
          <w:rFonts w:ascii="Times New Roman" w:hAnsi="Times New Roman" w:cs="Times New Roman"/>
          <w:sz w:val="24"/>
          <w:szCs w:val="24"/>
        </w:rPr>
        <w:t>Undang-Undang Nomor 31 Tahun 2014 Tentang Perlindungan Hukum</w:t>
      </w:r>
    </w:p>
    <w:p w14:paraId="6F330F94"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Widodo, D. I. (2018). Jurnal Hukum Magnum Opus Agustus 2018 Volume I, Nomor 1 Muhamad Abdul Mujib. </w:t>
      </w:r>
      <w:r w:rsidRPr="00CA28C4">
        <w:rPr>
          <w:i/>
          <w:iCs/>
          <w:noProof/>
        </w:rPr>
        <w:t>Jurnal Hukum Magnum Opus</w:t>
      </w:r>
      <w:r w:rsidRPr="00CA28C4">
        <w:rPr>
          <w:noProof/>
        </w:rPr>
        <w:t xml:space="preserve">, </w:t>
      </w:r>
      <w:r w:rsidRPr="00CA28C4">
        <w:rPr>
          <w:i/>
          <w:iCs/>
          <w:noProof/>
        </w:rPr>
        <w:t>I</w:t>
      </w:r>
      <w:r w:rsidRPr="00CA28C4">
        <w:rPr>
          <w:noProof/>
        </w:rPr>
        <w:t>(1), 11–17.</w:t>
      </w:r>
    </w:p>
    <w:p w14:paraId="14E99BF3" w14:textId="77777777" w:rsidR="00E11D1B" w:rsidRPr="00CA28C4" w:rsidRDefault="00E11D1B" w:rsidP="00E11D1B">
      <w:pPr>
        <w:widowControl w:val="0"/>
        <w:autoSpaceDE w:val="0"/>
        <w:autoSpaceDN w:val="0"/>
        <w:adjustRightInd w:val="0"/>
        <w:ind w:left="480" w:hanging="480"/>
        <w:jc w:val="both"/>
        <w:rPr>
          <w:noProof/>
        </w:rPr>
      </w:pPr>
      <w:r w:rsidRPr="00CA28C4">
        <w:rPr>
          <w:noProof/>
        </w:rPr>
        <w:t xml:space="preserve">Yani, E. I., &amp; Nurshanty, A. T. R. (2021). Penegakan Hukum Tindak Pidana Penyalahgunaan Narkotika Yang Dilakukan Oleh Pihak Berwajib(Kepolisian Maupun Anggota Militer). </w:t>
      </w:r>
      <w:r w:rsidRPr="00CA28C4">
        <w:rPr>
          <w:i/>
          <w:iCs/>
          <w:noProof/>
        </w:rPr>
        <w:t>Jurnal Ilmu Hukum The Juris</w:t>
      </w:r>
      <w:r w:rsidRPr="00CA28C4">
        <w:rPr>
          <w:noProof/>
        </w:rPr>
        <w:t xml:space="preserve">, </w:t>
      </w:r>
      <w:r w:rsidRPr="00CA28C4">
        <w:rPr>
          <w:i/>
          <w:iCs/>
          <w:noProof/>
        </w:rPr>
        <w:t>5</w:t>
      </w:r>
      <w:r w:rsidRPr="00CA28C4">
        <w:rPr>
          <w:noProof/>
        </w:rPr>
        <w:t>(2), 183.</w:t>
      </w:r>
    </w:p>
    <w:p w14:paraId="1513FAD7" w14:textId="3305D356" w:rsidR="00632F60" w:rsidRPr="00CA28C4" w:rsidRDefault="00E11D1B" w:rsidP="00E11D1B">
      <w:pPr>
        <w:pStyle w:val="Body"/>
        <w:spacing w:after="0" w:line="240" w:lineRule="auto"/>
        <w:ind w:left="1560" w:hanging="993"/>
        <w:jc w:val="both"/>
        <w:rPr>
          <w:rFonts w:ascii="Times New Roman" w:hAnsi="Times New Roman" w:cs="Times New Roman"/>
          <w:b/>
          <w:bCs/>
          <w:sz w:val="24"/>
          <w:szCs w:val="24"/>
        </w:rPr>
      </w:pPr>
      <w:r w:rsidRPr="00CA28C4">
        <w:rPr>
          <w:rFonts w:ascii="Times New Roman" w:hAnsi="Times New Roman" w:cs="Times New Roman"/>
          <w:sz w:val="24"/>
          <w:szCs w:val="24"/>
        </w:rPr>
        <w:fldChar w:fldCharType="end"/>
      </w:r>
    </w:p>
    <w:bookmarkEnd w:id="2"/>
    <w:p w14:paraId="2D452FD5" w14:textId="77777777" w:rsidR="00074E9D" w:rsidRPr="00CA28C4" w:rsidRDefault="00074E9D" w:rsidP="00CA28C4">
      <w:pPr>
        <w:pStyle w:val="Body"/>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eastAsia="Times New Roman" w:hAnsi="Times New Roman" w:cs="Times New Roman"/>
          <w:sz w:val="24"/>
          <w:szCs w:val="24"/>
          <w:lang w:val="en-US"/>
        </w:rPr>
      </w:pPr>
    </w:p>
    <w:p w14:paraId="6C994FB2" w14:textId="77777777" w:rsidR="00B55D02" w:rsidRDefault="00B55D02" w:rsidP="00CA28C4">
      <w:pPr>
        <w:pStyle w:val="Body"/>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eastAsia="Times New Roman" w:hAnsi="Times New Roman" w:cs="Times New Roman"/>
          <w:sz w:val="24"/>
          <w:szCs w:val="24"/>
          <w:lang w:val="en-US"/>
        </w:rPr>
      </w:pPr>
    </w:p>
    <w:p w14:paraId="5357F354" w14:textId="77777777" w:rsidR="00CA28C4" w:rsidRPr="00CA28C4" w:rsidRDefault="00CA28C4" w:rsidP="00CA28C4">
      <w:pPr>
        <w:pStyle w:val="Body"/>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eastAsia="Times New Roman" w:hAnsi="Times New Roman" w:cs="Times New Roman"/>
          <w:sz w:val="24"/>
          <w:szCs w:val="24"/>
          <w:lang w:val="en-US"/>
        </w:rPr>
      </w:pPr>
    </w:p>
    <w:sectPr w:rsidR="00CA28C4" w:rsidRPr="00CA28C4">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1F2D1" w14:textId="77777777" w:rsidR="00931883" w:rsidRDefault="00931883">
      <w:r>
        <w:separator/>
      </w:r>
    </w:p>
  </w:endnote>
  <w:endnote w:type="continuationSeparator" w:id="0">
    <w:p w14:paraId="0C750E0E" w14:textId="77777777" w:rsidR="00931883" w:rsidRDefault="0093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B9FC4" w14:textId="77777777" w:rsidR="00931883" w:rsidRDefault="00931883">
      <w:r>
        <w:separator/>
      </w:r>
    </w:p>
  </w:footnote>
  <w:footnote w:type="continuationSeparator" w:id="0">
    <w:p w14:paraId="7853F511" w14:textId="77777777" w:rsidR="00931883" w:rsidRDefault="00931883">
      <w:r>
        <w:continuationSeparator/>
      </w:r>
    </w:p>
  </w:footnote>
  <w:footnote w:type="continuationNotice" w:id="1">
    <w:p w14:paraId="7F78126E" w14:textId="77777777" w:rsidR="00931883" w:rsidRDefault="009318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12202CA"/>
    <w:multiLevelType w:val="hybridMultilevel"/>
    <w:tmpl w:val="B254BD04"/>
    <w:lvl w:ilvl="0" w:tplc="32007C6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BAF50E5"/>
    <w:multiLevelType w:val="hybridMultilevel"/>
    <w:tmpl w:val="FFFFFFFF"/>
    <w:numStyleLink w:val="ImportedStyle5"/>
  </w:abstractNum>
  <w:abstractNum w:abstractNumId="1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209F323F"/>
    <w:multiLevelType w:val="hybridMultilevel"/>
    <w:tmpl w:val="7F649394"/>
    <w:lvl w:ilvl="0" w:tplc="A3BC030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nsid w:val="213D67CB"/>
    <w:multiLevelType w:val="hybridMultilevel"/>
    <w:tmpl w:val="FFFFFFFF"/>
    <w:numStyleLink w:val="ImportedStyle6"/>
  </w:abstractNum>
  <w:abstractNum w:abstractNumId="13">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34019D9"/>
    <w:multiLevelType w:val="hybridMultilevel"/>
    <w:tmpl w:val="FFFFFFFF"/>
    <w:numStyleLink w:val="ImportedStyle7"/>
  </w:abstractNum>
  <w:abstractNum w:abstractNumId="15">
    <w:nsid w:val="23F813DB"/>
    <w:multiLevelType w:val="hybridMultilevel"/>
    <w:tmpl w:val="7752F6A6"/>
    <w:lvl w:ilvl="0" w:tplc="48CC3F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02A066A"/>
    <w:multiLevelType w:val="hybridMultilevel"/>
    <w:tmpl w:val="FFFFFFFF"/>
    <w:numStyleLink w:val="ImportedStyle8"/>
  </w:abstractNum>
  <w:abstractNum w:abstractNumId="19">
    <w:nsid w:val="3635560B"/>
    <w:multiLevelType w:val="hybridMultilevel"/>
    <w:tmpl w:val="5AF4B01A"/>
    <w:lvl w:ilvl="0" w:tplc="BAC83D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43EC73A5"/>
    <w:multiLevelType w:val="hybridMultilevel"/>
    <w:tmpl w:val="FFFFFFFF"/>
    <w:numStyleLink w:val="ImportedStyle2"/>
  </w:abstractNum>
  <w:abstractNum w:abstractNumId="22">
    <w:nsid w:val="4B4F4F92"/>
    <w:multiLevelType w:val="hybridMultilevel"/>
    <w:tmpl w:val="FFFFFFFF"/>
    <w:numStyleLink w:val="ImportedStyle3"/>
  </w:abstractNum>
  <w:abstractNum w:abstractNumId="23">
    <w:nsid w:val="4D42106E"/>
    <w:multiLevelType w:val="hybridMultilevel"/>
    <w:tmpl w:val="ECD2C5E6"/>
    <w:lvl w:ilvl="0" w:tplc="BC488F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nsid w:val="4DBB36D7"/>
    <w:multiLevelType w:val="hybridMultilevel"/>
    <w:tmpl w:val="59569A44"/>
    <w:lvl w:ilvl="0" w:tplc="9C063BA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4FF77018"/>
    <w:multiLevelType w:val="hybridMultilevel"/>
    <w:tmpl w:val="1BD058E8"/>
    <w:lvl w:ilvl="0" w:tplc="A3E88F1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502729C2"/>
    <w:multiLevelType w:val="hybridMultilevel"/>
    <w:tmpl w:val="FFFFFFFF"/>
    <w:numStyleLink w:val="ImportedStyle1"/>
  </w:abstractNum>
  <w:abstractNum w:abstractNumId="27">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43D71C4"/>
    <w:multiLevelType w:val="hybridMultilevel"/>
    <w:tmpl w:val="F3F0DFEA"/>
    <w:lvl w:ilvl="0" w:tplc="ADD65A2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D704CA8"/>
    <w:multiLevelType w:val="hybridMultilevel"/>
    <w:tmpl w:val="01347D2C"/>
    <w:lvl w:ilvl="0" w:tplc="E4B8087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3">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4">
    <w:nsid w:val="61A7014C"/>
    <w:multiLevelType w:val="hybridMultilevel"/>
    <w:tmpl w:val="A926B612"/>
    <w:lvl w:ilvl="0" w:tplc="877E802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9"/>
  </w:num>
  <w:num w:numId="2">
    <w:abstractNumId w:val="26"/>
  </w:num>
  <w:num w:numId="3">
    <w:abstractNumId w:val="26"/>
  </w:num>
  <w:num w:numId="4">
    <w:abstractNumId w:val="37"/>
  </w:num>
  <w:num w:numId="5">
    <w:abstractNumId w:val="21"/>
  </w:num>
  <w:num w:numId="6">
    <w:abstractNumId w:val="31"/>
  </w:num>
  <w:num w:numId="7">
    <w:abstractNumId w:val="22"/>
  </w:num>
  <w:num w:numId="8">
    <w:abstractNumId w:val="5"/>
  </w:num>
  <w:num w:numId="9">
    <w:abstractNumId w:val="4"/>
  </w:num>
  <w:num w:numId="10">
    <w:abstractNumId w:val="2"/>
  </w:num>
  <w:num w:numId="11">
    <w:abstractNumId w:val="9"/>
  </w:num>
  <w:num w:numId="12">
    <w:abstractNumId w:val="8"/>
  </w:num>
  <w:num w:numId="13">
    <w:abstractNumId w:val="12"/>
  </w:num>
  <w:num w:numId="14">
    <w:abstractNumId w:val="30"/>
  </w:num>
  <w:num w:numId="15">
    <w:abstractNumId w:val="14"/>
  </w:num>
  <w:num w:numId="16">
    <w:abstractNumId w:val="20"/>
  </w:num>
  <w:num w:numId="17">
    <w:abstractNumId w:val="18"/>
  </w:num>
  <w:num w:numId="18">
    <w:abstractNumId w:val="36"/>
  </w:num>
  <w:num w:numId="19">
    <w:abstractNumId w:val="16"/>
  </w:num>
  <w:num w:numId="20">
    <w:abstractNumId w:val="35"/>
  </w:num>
  <w:num w:numId="21">
    <w:abstractNumId w:val="3"/>
  </w:num>
  <w:num w:numId="22">
    <w:abstractNumId w:val="7"/>
  </w:num>
  <w:num w:numId="23">
    <w:abstractNumId w:val="27"/>
  </w:num>
  <w:num w:numId="24">
    <w:abstractNumId w:val="38"/>
  </w:num>
  <w:num w:numId="25">
    <w:abstractNumId w:val="1"/>
  </w:num>
  <w:num w:numId="26">
    <w:abstractNumId w:val="39"/>
  </w:num>
  <w:num w:numId="27">
    <w:abstractNumId w:val="33"/>
  </w:num>
  <w:num w:numId="28">
    <w:abstractNumId w:val="13"/>
  </w:num>
  <w:num w:numId="29">
    <w:abstractNumId w:val="40"/>
  </w:num>
  <w:num w:numId="30">
    <w:abstractNumId w:val="10"/>
  </w:num>
  <w:num w:numId="31">
    <w:abstractNumId w:val="0"/>
  </w:num>
  <w:num w:numId="32">
    <w:abstractNumId w:val="41"/>
  </w:num>
  <w:num w:numId="33">
    <w:abstractNumId w:val="17"/>
  </w:num>
  <w:num w:numId="34">
    <w:abstractNumId w:val="23"/>
  </w:num>
  <w:num w:numId="35">
    <w:abstractNumId w:val="28"/>
  </w:num>
  <w:num w:numId="36">
    <w:abstractNumId w:val="6"/>
  </w:num>
  <w:num w:numId="37">
    <w:abstractNumId w:val="34"/>
  </w:num>
  <w:num w:numId="38">
    <w:abstractNumId w:val="19"/>
  </w:num>
  <w:num w:numId="39">
    <w:abstractNumId w:val="32"/>
  </w:num>
  <w:num w:numId="40">
    <w:abstractNumId w:val="24"/>
  </w:num>
  <w:num w:numId="41">
    <w:abstractNumId w:val="15"/>
  </w:num>
  <w:num w:numId="42">
    <w:abstractNumId w:val="1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23E82"/>
    <w:rsid w:val="00074E9D"/>
    <w:rsid w:val="00085126"/>
    <w:rsid w:val="000A0425"/>
    <w:rsid w:val="000A15C0"/>
    <w:rsid w:val="000A22A4"/>
    <w:rsid w:val="000B5189"/>
    <w:rsid w:val="000B5F0E"/>
    <w:rsid w:val="000D12F7"/>
    <w:rsid w:val="000F1651"/>
    <w:rsid w:val="000F241B"/>
    <w:rsid w:val="00102664"/>
    <w:rsid w:val="001032EC"/>
    <w:rsid w:val="00115A9C"/>
    <w:rsid w:val="00125B87"/>
    <w:rsid w:val="00140DDA"/>
    <w:rsid w:val="00150083"/>
    <w:rsid w:val="00153FD9"/>
    <w:rsid w:val="00163F90"/>
    <w:rsid w:val="001830F2"/>
    <w:rsid w:val="00191DC1"/>
    <w:rsid w:val="001A01FD"/>
    <w:rsid w:val="001A3957"/>
    <w:rsid w:val="001B2F28"/>
    <w:rsid w:val="001B31C1"/>
    <w:rsid w:val="001D03D1"/>
    <w:rsid w:val="001D6E7F"/>
    <w:rsid w:val="00200D2E"/>
    <w:rsid w:val="0020423C"/>
    <w:rsid w:val="00210617"/>
    <w:rsid w:val="002141CC"/>
    <w:rsid w:val="00216E7F"/>
    <w:rsid w:val="00230B9D"/>
    <w:rsid w:val="00247E0E"/>
    <w:rsid w:val="00247E6D"/>
    <w:rsid w:val="002518DC"/>
    <w:rsid w:val="00260164"/>
    <w:rsid w:val="002A340C"/>
    <w:rsid w:val="002A7353"/>
    <w:rsid w:val="002B7DDF"/>
    <w:rsid w:val="002C795F"/>
    <w:rsid w:val="002D2EDA"/>
    <w:rsid w:val="002E41EA"/>
    <w:rsid w:val="002E6CAE"/>
    <w:rsid w:val="002F1507"/>
    <w:rsid w:val="002F18F5"/>
    <w:rsid w:val="00300A57"/>
    <w:rsid w:val="00302742"/>
    <w:rsid w:val="00303147"/>
    <w:rsid w:val="00324F28"/>
    <w:rsid w:val="00327021"/>
    <w:rsid w:val="00336209"/>
    <w:rsid w:val="0035745F"/>
    <w:rsid w:val="003579DE"/>
    <w:rsid w:val="0036322E"/>
    <w:rsid w:val="00372850"/>
    <w:rsid w:val="00386279"/>
    <w:rsid w:val="00391873"/>
    <w:rsid w:val="003943A0"/>
    <w:rsid w:val="003B573D"/>
    <w:rsid w:val="003C6FFF"/>
    <w:rsid w:val="003D0E8D"/>
    <w:rsid w:val="003D7DE7"/>
    <w:rsid w:val="003E7955"/>
    <w:rsid w:val="003F10B9"/>
    <w:rsid w:val="003F6FB5"/>
    <w:rsid w:val="00401743"/>
    <w:rsid w:val="00427E30"/>
    <w:rsid w:val="00432144"/>
    <w:rsid w:val="004345E7"/>
    <w:rsid w:val="00440CD0"/>
    <w:rsid w:val="00454BEE"/>
    <w:rsid w:val="00454FB3"/>
    <w:rsid w:val="00455040"/>
    <w:rsid w:val="004740E8"/>
    <w:rsid w:val="004A04A3"/>
    <w:rsid w:val="004A503C"/>
    <w:rsid w:val="004C54AF"/>
    <w:rsid w:val="004F201B"/>
    <w:rsid w:val="004F6283"/>
    <w:rsid w:val="0050326A"/>
    <w:rsid w:val="005110CF"/>
    <w:rsid w:val="00516522"/>
    <w:rsid w:val="0053406B"/>
    <w:rsid w:val="00550606"/>
    <w:rsid w:val="00573A26"/>
    <w:rsid w:val="00593024"/>
    <w:rsid w:val="005971D9"/>
    <w:rsid w:val="005C57A5"/>
    <w:rsid w:val="005D246A"/>
    <w:rsid w:val="005D36D7"/>
    <w:rsid w:val="005D4040"/>
    <w:rsid w:val="005E3C61"/>
    <w:rsid w:val="00601E02"/>
    <w:rsid w:val="0060484B"/>
    <w:rsid w:val="006209B3"/>
    <w:rsid w:val="006316AF"/>
    <w:rsid w:val="00632F60"/>
    <w:rsid w:val="0063794F"/>
    <w:rsid w:val="00643837"/>
    <w:rsid w:val="00653F03"/>
    <w:rsid w:val="0065533F"/>
    <w:rsid w:val="006637F5"/>
    <w:rsid w:val="00665623"/>
    <w:rsid w:val="0069196F"/>
    <w:rsid w:val="006967EC"/>
    <w:rsid w:val="006A7EB2"/>
    <w:rsid w:val="006B4BA7"/>
    <w:rsid w:val="006C2315"/>
    <w:rsid w:val="006D08C8"/>
    <w:rsid w:val="007002B4"/>
    <w:rsid w:val="00712975"/>
    <w:rsid w:val="00715F2C"/>
    <w:rsid w:val="0072560C"/>
    <w:rsid w:val="00746B17"/>
    <w:rsid w:val="00764B66"/>
    <w:rsid w:val="007800B1"/>
    <w:rsid w:val="00782D7F"/>
    <w:rsid w:val="00784333"/>
    <w:rsid w:val="00792701"/>
    <w:rsid w:val="00794A44"/>
    <w:rsid w:val="007A1027"/>
    <w:rsid w:val="007B741D"/>
    <w:rsid w:val="007C7668"/>
    <w:rsid w:val="007D3564"/>
    <w:rsid w:val="007E1A92"/>
    <w:rsid w:val="00830803"/>
    <w:rsid w:val="00857E66"/>
    <w:rsid w:val="008621B0"/>
    <w:rsid w:val="0088193C"/>
    <w:rsid w:val="00881D5A"/>
    <w:rsid w:val="0089505F"/>
    <w:rsid w:val="008A23D0"/>
    <w:rsid w:val="008A68FA"/>
    <w:rsid w:val="008A7E40"/>
    <w:rsid w:val="008B76DF"/>
    <w:rsid w:val="008C7C96"/>
    <w:rsid w:val="008D07CC"/>
    <w:rsid w:val="008E0306"/>
    <w:rsid w:val="00914AFC"/>
    <w:rsid w:val="00915687"/>
    <w:rsid w:val="009256C7"/>
    <w:rsid w:val="00931883"/>
    <w:rsid w:val="00942C5C"/>
    <w:rsid w:val="00943B7E"/>
    <w:rsid w:val="00963DD0"/>
    <w:rsid w:val="0098275F"/>
    <w:rsid w:val="00982CF8"/>
    <w:rsid w:val="00985888"/>
    <w:rsid w:val="009A34F3"/>
    <w:rsid w:val="009B44E5"/>
    <w:rsid w:val="009C3E55"/>
    <w:rsid w:val="009D4112"/>
    <w:rsid w:val="009D54CA"/>
    <w:rsid w:val="009D73AE"/>
    <w:rsid w:val="009E2873"/>
    <w:rsid w:val="009F4814"/>
    <w:rsid w:val="00A06912"/>
    <w:rsid w:val="00A25508"/>
    <w:rsid w:val="00A27D8E"/>
    <w:rsid w:val="00A31AB1"/>
    <w:rsid w:val="00A352F8"/>
    <w:rsid w:val="00A46A57"/>
    <w:rsid w:val="00A55AE0"/>
    <w:rsid w:val="00A55FCB"/>
    <w:rsid w:val="00A74579"/>
    <w:rsid w:val="00A83487"/>
    <w:rsid w:val="00A86E9E"/>
    <w:rsid w:val="00A90C01"/>
    <w:rsid w:val="00AA723E"/>
    <w:rsid w:val="00AB5315"/>
    <w:rsid w:val="00AC0161"/>
    <w:rsid w:val="00AC7A16"/>
    <w:rsid w:val="00AE0991"/>
    <w:rsid w:val="00AF0463"/>
    <w:rsid w:val="00AF167F"/>
    <w:rsid w:val="00B14D48"/>
    <w:rsid w:val="00B27587"/>
    <w:rsid w:val="00B32D70"/>
    <w:rsid w:val="00B33B9D"/>
    <w:rsid w:val="00B375C7"/>
    <w:rsid w:val="00B500A8"/>
    <w:rsid w:val="00B55D02"/>
    <w:rsid w:val="00B63CC0"/>
    <w:rsid w:val="00B72353"/>
    <w:rsid w:val="00B73AA0"/>
    <w:rsid w:val="00B80CE7"/>
    <w:rsid w:val="00B82AB7"/>
    <w:rsid w:val="00B900B0"/>
    <w:rsid w:val="00B94EA0"/>
    <w:rsid w:val="00BA04CC"/>
    <w:rsid w:val="00BA522A"/>
    <w:rsid w:val="00BA74C7"/>
    <w:rsid w:val="00BC41B1"/>
    <w:rsid w:val="00BD0C53"/>
    <w:rsid w:val="00BD29CA"/>
    <w:rsid w:val="00BD6AE1"/>
    <w:rsid w:val="00BE5FD2"/>
    <w:rsid w:val="00BF519F"/>
    <w:rsid w:val="00C06524"/>
    <w:rsid w:val="00C069F6"/>
    <w:rsid w:val="00C10B4C"/>
    <w:rsid w:val="00C24F28"/>
    <w:rsid w:val="00C56353"/>
    <w:rsid w:val="00C80B63"/>
    <w:rsid w:val="00C87E7F"/>
    <w:rsid w:val="00C97EFA"/>
    <w:rsid w:val="00CA28C4"/>
    <w:rsid w:val="00CA5DAC"/>
    <w:rsid w:val="00CA69C7"/>
    <w:rsid w:val="00CB219D"/>
    <w:rsid w:val="00CC08CF"/>
    <w:rsid w:val="00CC1152"/>
    <w:rsid w:val="00CD05A5"/>
    <w:rsid w:val="00CE4885"/>
    <w:rsid w:val="00D04461"/>
    <w:rsid w:val="00D1383A"/>
    <w:rsid w:val="00D21D82"/>
    <w:rsid w:val="00D33166"/>
    <w:rsid w:val="00D339B3"/>
    <w:rsid w:val="00D350C2"/>
    <w:rsid w:val="00D44FAE"/>
    <w:rsid w:val="00D45F71"/>
    <w:rsid w:val="00D54811"/>
    <w:rsid w:val="00D63DA4"/>
    <w:rsid w:val="00D861AD"/>
    <w:rsid w:val="00D95304"/>
    <w:rsid w:val="00DA56C7"/>
    <w:rsid w:val="00DB05C1"/>
    <w:rsid w:val="00DB2B3F"/>
    <w:rsid w:val="00DE08EB"/>
    <w:rsid w:val="00DE608B"/>
    <w:rsid w:val="00DF18C5"/>
    <w:rsid w:val="00E01D6A"/>
    <w:rsid w:val="00E11D1B"/>
    <w:rsid w:val="00E12F54"/>
    <w:rsid w:val="00E24B1B"/>
    <w:rsid w:val="00E30551"/>
    <w:rsid w:val="00E74832"/>
    <w:rsid w:val="00EC646E"/>
    <w:rsid w:val="00EE15AC"/>
    <w:rsid w:val="00EE4A0F"/>
    <w:rsid w:val="00EE62BE"/>
    <w:rsid w:val="00EF0DEA"/>
    <w:rsid w:val="00F04BAE"/>
    <w:rsid w:val="00F12B69"/>
    <w:rsid w:val="00F20964"/>
    <w:rsid w:val="00F26C8C"/>
    <w:rsid w:val="00F40623"/>
    <w:rsid w:val="00F45D40"/>
    <w:rsid w:val="00F5223A"/>
    <w:rsid w:val="00F557D3"/>
    <w:rsid w:val="00F63A71"/>
    <w:rsid w:val="00F63C28"/>
    <w:rsid w:val="00F70A94"/>
    <w:rsid w:val="00F727FB"/>
    <w:rsid w:val="00F92C51"/>
    <w:rsid w:val="00F97D8C"/>
    <w:rsid w:val="00FA2EFE"/>
    <w:rsid w:val="00FA3FBF"/>
    <w:rsid w:val="00FA5C70"/>
    <w:rsid w:val="00FB6744"/>
    <w:rsid w:val="00FB75EC"/>
    <w:rsid w:val="00FD36C7"/>
    <w:rsid w:val="00FF47B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 w:type="character" w:customStyle="1" w:styleId="lrzxr">
    <w:name w:val="lrzxr"/>
    <w:basedOn w:val="DefaultParagraphFont"/>
    <w:rsid w:val="00401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 w:type="character" w:customStyle="1" w:styleId="lrzxr">
    <w:name w:val="lrzxr"/>
    <w:basedOn w:val="DefaultParagraphFont"/>
    <w:rsid w:val="0040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7997150">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42873443">
      <w:bodyDiv w:val="1"/>
      <w:marLeft w:val="0"/>
      <w:marRight w:val="0"/>
      <w:marTop w:val="0"/>
      <w:marBottom w:val="0"/>
      <w:divBdr>
        <w:top w:val="none" w:sz="0" w:space="0" w:color="auto"/>
        <w:left w:val="none" w:sz="0" w:space="0" w:color="auto"/>
        <w:bottom w:val="none" w:sz="0" w:space="0" w:color="auto"/>
        <w:right w:val="none" w:sz="0" w:space="0" w:color="auto"/>
      </w:divBdr>
      <w:divsChild>
        <w:div w:id="1976138707">
          <w:marLeft w:val="0"/>
          <w:marRight w:val="0"/>
          <w:marTop w:val="0"/>
          <w:marBottom w:val="0"/>
          <w:divBdr>
            <w:top w:val="single" w:sz="2" w:space="0" w:color="D9D9E3"/>
            <w:left w:val="single" w:sz="2" w:space="0" w:color="D9D9E3"/>
            <w:bottom w:val="single" w:sz="2" w:space="0" w:color="D9D9E3"/>
            <w:right w:val="single" w:sz="2" w:space="0" w:color="D9D9E3"/>
          </w:divBdr>
          <w:divsChild>
            <w:div w:id="396827716">
              <w:marLeft w:val="0"/>
              <w:marRight w:val="0"/>
              <w:marTop w:val="0"/>
              <w:marBottom w:val="0"/>
              <w:divBdr>
                <w:top w:val="single" w:sz="2" w:space="0" w:color="D9D9E3"/>
                <w:left w:val="single" w:sz="2" w:space="0" w:color="D9D9E3"/>
                <w:bottom w:val="single" w:sz="2" w:space="0" w:color="D9D9E3"/>
                <w:right w:val="single" w:sz="2" w:space="0" w:color="D9D9E3"/>
              </w:divBdr>
              <w:divsChild>
                <w:div w:id="1089353078">
                  <w:marLeft w:val="0"/>
                  <w:marRight w:val="0"/>
                  <w:marTop w:val="0"/>
                  <w:marBottom w:val="0"/>
                  <w:divBdr>
                    <w:top w:val="single" w:sz="2" w:space="0" w:color="D9D9E3"/>
                    <w:left w:val="single" w:sz="2" w:space="0" w:color="D9D9E3"/>
                    <w:bottom w:val="single" w:sz="2" w:space="0" w:color="D9D9E3"/>
                    <w:right w:val="single" w:sz="2" w:space="0" w:color="D9D9E3"/>
                  </w:divBdr>
                  <w:divsChild>
                    <w:div w:id="1286695518">
                      <w:marLeft w:val="0"/>
                      <w:marRight w:val="0"/>
                      <w:marTop w:val="0"/>
                      <w:marBottom w:val="0"/>
                      <w:divBdr>
                        <w:top w:val="single" w:sz="2" w:space="0" w:color="D9D9E3"/>
                        <w:left w:val="single" w:sz="2" w:space="0" w:color="D9D9E3"/>
                        <w:bottom w:val="single" w:sz="2" w:space="0" w:color="D9D9E3"/>
                        <w:right w:val="single" w:sz="2" w:space="0" w:color="D9D9E3"/>
                      </w:divBdr>
                      <w:divsChild>
                        <w:div w:id="1662125799">
                          <w:marLeft w:val="0"/>
                          <w:marRight w:val="0"/>
                          <w:marTop w:val="0"/>
                          <w:marBottom w:val="0"/>
                          <w:divBdr>
                            <w:top w:val="single" w:sz="2" w:space="0" w:color="auto"/>
                            <w:left w:val="single" w:sz="2" w:space="0" w:color="auto"/>
                            <w:bottom w:val="single" w:sz="6" w:space="0" w:color="auto"/>
                            <w:right w:val="single" w:sz="2" w:space="0" w:color="auto"/>
                          </w:divBdr>
                          <w:divsChild>
                            <w:div w:id="556667104">
                              <w:marLeft w:val="0"/>
                              <w:marRight w:val="0"/>
                              <w:marTop w:val="100"/>
                              <w:marBottom w:val="100"/>
                              <w:divBdr>
                                <w:top w:val="single" w:sz="2" w:space="0" w:color="D9D9E3"/>
                                <w:left w:val="single" w:sz="2" w:space="0" w:color="D9D9E3"/>
                                <w:bottom w:val="single" w:sz="2" w:space="0" w:color="D9D9E3"/>
                                <w:right w:val="single" w:sz="2" w:space="0" w:color="D9D9E3"/>
                              </w:divBdr>
                              <w:divsChild>
                                <w:div w:id="798038946">
                                  <w:marLeft w:val="0"/>
                                  <w:marRight w:val="0"/>
                                  <w:marTop w:val="0"/>
                                  <w:marBottom w:val="0"/>
                                  <w:divBdr>
                                    <w:top w:val="single" w:sz="2" w:space="0" w:color="D9D9E3"/>
                                    <w:left w:val="single" w:sz="2" w:space="0" w:color="D9D9E3"/>
                                    <w:bottom w:val="single" w:sz="2" w:space="0" w:color="D9D9E3"/>
                                    <w:right w:val="single" w:sz="2" w:space="0" w:color="D9D9E3"/>
                                  </w:divBdr>
                                  <w:divsChild>
                                    <w:div w:id="1915117386">
                                      <w:marLeft w:val="0"/>
                                      <w:marRight w:val="0"/>
                                      <w:marTop w:val="0"/>
                                      <w:marBottom w:val="0"/>
                                      <w:divBdr>
                                        <w:top w:val="single" w:sz="2" w:space="0" w:color="D9D9E3"/>
                                        <w:left w:val="single" w:sz="2" w:space="0" w:color="D9D9E3"/>
                                        <w:bottom w:val="single" w:sz="2" w:space="0" w:color="D9D9E3"/>
                                        <w:right w:val="single" w:sz="2" w:space="0" w:color="D9D9E3"/>
                                      </w:divBdr>
                                      <w:divsChild>
                                        <w:div w:id="1229457371">
                                          <w:marLeft w:val="0"/>
                                          <w:marRight w:val="0"/>
                                          <w:marTop w:val="0"/>
                                          <w:marBottom w:val="0"/>
                                          <w:divBdr>
                                            <w:top w:val="single" w:sz="2" w:space="0" w:color="D9D9E3"/>
                                            <w:left w:val="single" w:sz="2" w:space="0" w:color="D9D9E3"/>
                                            <w:bottom w:val="single" w:sz="2" w:space="0" w:color="D9D9E3"/>
                                            <w:right w:val="single" w:sz="2" w:space="0" w:color="D9D9E3"/>
                                          </w:divBdr>
                                          <w:divsChild>
                                            <w:div w:id="436564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4701434">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48858597">
      <w:bodyDiv w:val="1"/>
      <w:marLeft w:val="0"/>
      <w:marRight w:val="0"/>
      <w:marTop w:val="0"/>
      <w:marBottom w:val="0"/>
      <w:divBdr>
        <w:top w:val="none" w:sz="0" w:space="0" w:color="auto"/>
        <w:left w:val="none" w:sz="0" w:space="0" w:color="auto"/>
        <w:bottom w:val="none" w:sz="0" w:space="0" w:color="auto"/>
        <w:right w:val="none" w:sz="0" w:space="0" w:color="auto"/>
      </w:divBdr>
      <w:divsChild>
        <w:div w:id="2074890749">
          <w:marLeft w:val="0"/>
          <w:marRight w:val="0"/>
          <w:marTop w:val="0"/>
          <w:marBottom w:val="0"/>
          <w:divBdr>
            <w:top w:val="single" w:sz="2" w:space="0" w:color="D9D9E3"/>
            <w:left w:val="single" w:sz="2" w:space="0" w:color="D9D9E3"/>
            <w:bottom w:val="single" w:sz="2" w:space="0" w:color="D9D9E3"/>
            <w:right w:val="single" w:sz="2" w:space="0" w:color="D9D9E3"/>
          </w:divBdr>
          <w:divsChild>
            <w:div w:id="1560356623">
              <w:marLeft w:val="0"/>
              <w:marRight w:val="0"/>
              <w:marTop w:val="0"/>
              <w:marBottom w:val="0"/>
              <w:divBdr>
                <w:top w:val="single" w:sz="2" w:space="0" w:color="D9D9E3"/>
                <w:left w:val="single" w:sz="2" w:space="0" w:color="D9D9E3"/>
                <w:bottom w:val="single" w:sz="2" w:space="0" w:color="D9D9E3"/>
                <w:right w:val="single" w:sz="2" w:space="0" w:color="D9D9E3"/>
              </w:divBdr>
              <w:divsChild>
                <w:div w:id="369841991">
                  <w:marLeft w:val="0"/>
                  <w:marRight w:val="0"/>
                  <w:marTop w:val="0"/>
                  <w:marBottom w:val="0"/>
                  <w:divBdr>
                    <w:top w:val="single" w:sz="2" w:space="0" w:color="D9D9E3"/>
                    <w:left w:val="single" w:sz="2" w:space="0" w:color="D9D9E3"/>
                    <w:bottom w:val="single" w:sz="2" w:space="0" w:color="D9D9E3"/>
                    <w:right w:val="single" w:sz="2" w:space="0" w:color="D9D9E3"/>
                  </w:divBdr>
                  <w:divsChild>
                    <w:div w:id="607588660">
                      <w:marLeft w:val="0"/>
                      <w:marRight w:val="0"/>
                      <w:marTop w:val="0"/>
                      <w:marBottom w:val="0"/>
                      <w:divBdr>
                        <w:top w:val="single" w:sz="2" w:space="0" w:color="D9D9E3"/>
                        <w:left w:val="single" w:sz="2" w:space="0" w:color="D9D9E3"/>
                        <w:bottom w:val="single" w:sz="2" w:space="0" w:color="D9D9E3"/>
                        <w:right w:val="single" w:sz="2" w:space="0" w:color="D9D9E3"/>
                      </w:divBdr>
                      <w:divsChild>
                        <w:div w:id="69929939">
                          <w:marLeft w:val="0"/>
                          <w:marRight w:val="0"/>
                          <w:marTop w:val="0"/>
                          <w:marBottom w:val="0"/>
                          <w:divBdr>
                            <w:top w:val="single" w:sz="2" w:space="0" w:color="auto"/>
                            <w:left w:val="single" w:sz="2" w:space="0" w:color="auto"/>
                            <w:bottom w:val="single" w:sz="6" w:space="0" w:color="auto"/>
                            <w:right w:val="single" w:sz="2" w:space="0" w:color="auto"/>
                          </w:divBdr>
                          <w:divsChild>
                            <w:div w:id="90858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469401">
                                  <w:marLeft w:val="0"/>
                                  <w:marRight w:val="0"/>
                                  <w:marTop w:val="0"/>
                                  <w:marBottom w:val="0"/>
                                  <w:divBdr>
                                    <w:top w:val="single" w:sz="2" w:space="0" w:color="D9D9E3"/>
                                    <w:left w:val="single" w:sz="2" w:space="0" w:color="D9D9E3"/>
                                    <w:bottom w:val="single" w:sz="2" w:space="0" w:color="D9D9E3"/>
                                    <w:right w:val="single" w:sz="2" w:space="0" w:color="D9D9E3"/>
                                  </w:divBdr>
                                  <w:divsChild>
                                    <w:div w:id="818303848">
                                      <w:marLeft w:val="0"/>
                                      <w:marRight w:val="0"/>
                                      <w:marTop w:val="0"/>
                                      <w:marBottom w:val="0"/>
                                      <w:divBdr>
                                        <w:top w:val="single" w:sz="2" w:space="0" w:color="D9D9E3"/>
                                        <w:left w:val="single" w:sz="2" w:space="0" w:color="D9D9E3"/>
                                        <w:bottom w:val="single" w:sz="2" w:space="0" w:color="D9D9E3"/>
                                        <w:right w:val="single" w:sz="2" w:space="0" w:color="D9D9E3"/>
                                      </w:divBdr>
                                      <w:divsChild>
                                        <w:div w:id="1724670981">
                                          <w:marLeft w:val="0"/>
                                          <w:marRight w:val="0"/>
                                          <w:marTop w:val="0"/>
                                          <w:marBottom w:val="0"/>
                                          <w:divBdr>
                                            <w:top w:val="single" w:sz="2" w:space="0" w:color="D9D9E3"/>
                                            <w:left w:val="single" w:sz="2" w:space="0" w:color="D9D9E3"/>
                                            <w:bottom w:val="single" w:sz="2" w:space="0" w:color="D9D9E3"/>
                                            <w:right w:val="single" w:sz="2" w:space="0" w:color="D9D9E3"/>
                                          </w:divBdr>
                                          <w:divsChild>
                                            <w:div w:id="1993218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0956769">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3D452-0E55-44BD-8EBF-EFE85C3A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6346</Words>
  <Characters>36176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24</cp:revision>
  <dcterms:created xsi:type="dcterms:W3CDTF">2023-06-20T19:13:00Z</dcterms:created>
  <dcterms:modified xsi:type="dcterms:W3CDTF">2023-06-22T02:47:00Z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99291ca8-684a-3b20-ac7c-b93fbc368404</vt:lpwstr>
  </property>
  <property fmtid="{D5CDD505-2E9C-101B-9397-08002B2CF9AE}" pid="24" name="Mendeley Citation Style_1">
    <vt:lpwstr>http://www.zotero.org/styles/apa</vt:lpwstr>
  </property>
</Properties>
</file>