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690" w:rsidRDefault="006940C2" w:rsidP="00733098">
      <w:pPr>
        <w:jc w:val="center"/>
        <w:rPr>
          <w:b/>
          <w:sz w:val="22"/>
          <w:szCs w:val="22"/>
        </w:rPr>
      </w:pPr>
      <w:r>
        <w:rPr>
          <w:b/>
          <w:sz w:val="22"/>
          <w:szCs w:val="22"/>
        </w:rPr>
        <w:t>TINJAUAN YURIDIS TERKAIT TINDAK PIDANA PERDAGANGAN ORANG DI CIANJUR</w:t>
      </w:r>
    </w:p>
    <w:p w:rsidR="00013A7B" w:rsidRDefault="00013A7B" w:rsidP="00733098">
      <w:pPr>
        <w:jc w:val="center"/>
        <w:rPr>
          <w:b/>
          <w:sz w:val="22"/>
          <w:szCs w:val="22"/>
        </w:rPr>
      </w:pPr>
    </w:p>
    <w:p w:rsidR="00D50187" w:rsidRDefault="00013A7B" w:rsidP="00013A7B">
      <w:pPr>
        <w:jc w:val="center"/>
        <w:rPr>
          <w:b/>
          <w:sz w:val="22"/>
          <w:szCs w:val="22"/>
        </w:rPr>
      </w:pPr>
      <w:r>
        <w:rPr>
          <w:b/>
          <w:sz w:val="22"/>
          <w:szCs w:val="22"/>
        </w:rPr>
        <w:t>O</w:t>
      </w:r>
      <w:r w:rsidRPr="00013A7B">
        <w:rPr>
          <w:b/>
          <w:sz w:val="22"/>
          <w:szCs w:val="22"/>
        </w:rPr>
        <w:t>nius Gea</w:t>
      </w:r>
    </w:p>
    <w:p w:rsidR="00013A7B" w:rsidRDefault="00013A7B" w:rsidP="00013A7B">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rsidR="00013A7B" w:rsidRDefault="00013A7B" w:rsidP="00013A7B">
      <w:pPr>
        <w:jc w:val="center"/>
        <w:rPr>
          <w:b/>
          <w:sz w:val="22"/>
          <w:szCs w:val="22"/>
        </w:rPr>
      </w:pPr>
    </w:p>
    <w:p w:rsidR="00013A7B" w:rsidRDefault="00013A7B" w:rsidP="00013A7B">
      <w:pPr>
        <w:jc w:val="center"/>
        <w:rPr>
          <w:b/>
          <w:sz w:val="22"/>
          <w:szCs w:val="22"/>
        </w:rPr>
      </w:pPr>
      <w:r w:rsidRPr="00013A7B">
        <w:rPr>
          <w:b/>
          <w:sz w:val="22"/>
          <w:szCs w:val="22"/>
        </w:rPr>
        <w:t>Muhammad Irayadi</w:t>
      </w:r>
    </w:p>
    <w:p w:rsidR="00013A7B" w:rsidRDefault="00013A7B" w:rsidP="00013A7B">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rsidR="00013A7B" w:rsidRDefault="00013A7B" w:rsidP="00013A7B">
      <w:pPr>
        <w:jc w:val="center"/>
        <w:rPr>
          <w:b/>
          <w:sz w:val="22"/>
          <w:szCs w:val="22"/>
        </w:rPr>
      </w:pPr>
    </w:p>
    <w:p w:rsidR="00D50187" w:rsidRDefault="00D50187" w:rsidP="00733098">
      <w:pPr>
        <w:jc w:val="center"/>
        <w:rPr>
          <w:b/>
          <w:sz w:val="22"/>
          <w:szCs w:val="22"/>
        </w:rPr>
      </w:pPr>
      <w:r>
        <w:rPr>
          <w:b/>
          <w:sz w:val="22"/>
          <w:szCs w:val="22"/>
        </w:rPr>
        <w:t>Abstrak</w:t>
      </w:r>
    </w:p>
    <w:p w:rsidR="006940C2" w:rsidRDefault="00C94871" w:rsidP="004D470A">
      <w:pPr>
        <w:jc w:val="both"/>
        <w:rPr>
          <w:sz w:val="22"/>
          <w:szCs w:val="22"/>
        </w:rPr>
      </w:pPr>
      <w:proofErr w:type="gramStart"/>
      <w:r>
        <w:rPr>
          <w:sz w:val="22"/>
          <w:szCs w:val="22"/>
        </w:rPr>
        <w:t>Penelitian mengenai tindakan yuridis ini dilakukan sebagai pengetahuan mengenai bagaimana keputusan pidana human trafficking di Cianjur berdasarkan hukum nasional dan juga perlindungan hukum kepada korban dari human trafficking tersebut.</w:t>
      </w:r>
      <w:proofErr w:type="gramEnd"/>
      <w:r>
        <w:rPr>
          <w:sz w:val="22"/>
          <w:szCs w:val="22"/>
        </w:rPr>
        <w:t xml:space="preserve"> Metode penelitian yang digunakan adalah hukum normatif yang </w:t>
      </w:r>
      <w:proofErr w:type="gramStart"/>
      <w:r>
        <w:rPr>
          <w:sz w:val="22"/>
          <w:szCs w:val="22"/>
        </w:rPr>
        <w:t>akan</w:t>
      </w:r>
      <w:proofErr w:type="gramEnd"/>
      <w:r>
        <w:rPr>
          <w:sz w:val="22"/>
          <w:szCs w:val="22"/>
        </w:rPr>
        <w:t xml:space="preserve"> membahas mengenai upaya pemberantasan dan pencegahan kejahatan perdagangan manusia. </w:t>
      </w:r>
      <w:proofErr w:type="gramStart"/>
      <w:r>
        <w:rPr>
          <w:sz w:val="22"/>
          <w:szCs w:val="22"/>
        </w:rPr>
        <w:t xml:space="preserve">Selain itu </w:t>
      </w:r>
      <w:r w:rsidR="00B13832">
        <w:rPr>
          <w:sz w:val="22"/>
          <w:szCs w:val="22"/>
        </w:rPr>
        <w:t>dibahas mengenai pengaturan hukum yang dimiliki oleh Indonesia untuk mengatasi kejahatan perdagangan manusia yaitu Undang-Undang No. 21 Tahun 2007 yang berisi Pemberantasan Tindak Pidana Perdagangan Orang.</w:t>
      </w:r>
      <w:proofErr w:type="gramEnd"/>
      <w:r w:rsidR="00B13832">
        <w:rPr>
          <w:sz w:val="22"/>
          <w:szCs w:val="22"/>
        </w:rPr>
        <w:t xml:space="preserve"> </w:t>
      </w:r>
      <w:proofErr w:type="gramStart"/>
      <w:r w:rsidR="00B13832">
        <w:rPr>
          <w:sz w:val="22"/>
          <w:szCs w:val="22"/>
        </w:rPr>
        <w:t>Keputusan pidana yang memenjarakan pelaku tindak kejahatan dan memberikan hak bagi para korban di dalam ranah hukum, menjadi keputusan negara dalam mengatasi tindak pidana perdagangan orang di Indonesia.</w:t>
      </w:r>
      <w:proofErr w:type="gramEnd"/>
    </w:p>
    <w:p w:rsidR="00B13832" w:rsidRDefault="00B13832" w:rsidP="004D470A">
      <w:pPr>
        <w:jc w:val="both"/>
        <w:rPr>
          <w:b/>
          <w:sz w:val="22"/>
          <w:szCs w:val="22"/>
        </w:rPr>
      </w:pPr>
      <w:r>
        <w:rPr>
          <w:b/>
          <w:sz w:val="22"/>
          <w:szCs w:val="22"/>
        </w:rPr>
        <w:t xml:space="preserve">Kata Kunci: human trafficking, pidana, </w:t>
      </w:r>
      <w:r w:rsidR="00013A7B">
        <w:rPr>
          <w:b/>
          <w:sz w:val="22"/>
          <w:szCs w:val="22"/>
        </w:rPr>
        <w:t>hokum</w:t>
      </w:r>
    </w:p>
    <w:p w:rsidR="00013A7B" w:rsidRDefault="00013A7B" w:rsidP="004D470A">
      <w:pPr>
        <w:jc w:val="both"/>
        <w:rPr>
          <w:b/>
          <w:sz w:val="22"/>
          <w:szCs w:val="22"/>
        </w:rPr>
      </w:pPr>
    </w:p>
    <w:p w:rsidR="00013A7B" w:rsidRPr="00013A7B" w:rsidRDefault="00013A7B" w:rsidP="00013A7B">
      <w:pPr>
        <w:jc w:val="center"/>
        <w:rPr>
          <w:b/>
          <w:sz w:val="22"/>
          <w:szCs w:val="22"/>
        </w:rPr>
      </w:pPr>
      <w:r w:rsidRPr="00013A7B">
        <w:rPr>
          <w:b/>
          <w:sz w:val="22"/>
          <w:szCs w:val="22"/>
        </w:rPr>
        <w:t>Abstract</w:t>
      </w:r>
    </w:p>
    <w:p w:rsidR="00013A7B" w:rsidRPr="00013A7B" w:rsidRDefault="00013A7B" w:rsidP="00013A7B">
      <w:pPr>
        <w:jc w:val="both"/>
        <w:rPr>
          <w:sz w:val="22"/>
          <w:szCs w:val="22"/>
        </w:rPr>
      </w:pPr>
      <w:r w:rsidRPr="00013A7B">
        <w:rPr>
          <w:sz w:val="22"/>
          <w:szCs w:val="22"/>
        </w:rPr>
        <w:t xml:space="preserve">This research on juridical acts was carried out as knowledge about how human trafficking decisions in Cianjur were based on national law and also legal protection for victims of human trafficking. The research method used is normative law which will discuss efforts to eradicate and prevent human trafficking crimes. In addition, it discussed the legal arrangements that are owned by Indonesia to overcome the crime of human trafficking, namely Law no. 21 of 2007 which contains the Eradication of the Crime of Trafficking in Persons. Criminal decisions that imprison perpetrators of crimes and provide rights for victims in the realm of </w:t>
      </w:r>
      <w:proofErr w:type="gramStart"/>
      <w:r w:rsidRPr="00013A7B">
        <w:rPr>
          <w:sz w:val="22"/>
          <w:szCs w:val="22"/>
        </w:rPr>
        <w:t>law,</w:t>
      </w:r>
      <w:proofErr w:type="gramEnd"/>
      <w:r w:rsidRPr="00013A7B">
        <w:rPr>
          <w:sz w:val="22"/>
          <w:szCs w:val="22"/>
        </w:rPr>
        <w:t xml:space="preserve"> become the state's decision in dealing with criminal acts of trafficking in persons in Indonesia.</w:t>
      </w:r>
    </w:p>
    <w:p w:rsidR="00013A7B" w:rsidRDefault="00013A7B" w:rsidP="00013A7B">
      <w:pPr>
        <w:jc w:val="both"/>
        <w:rPr>
          <w:b/>
          <w:sz w:val="22"/>
          <w:szCs w:val="22"/>
        </w:rPr>
      </w:pPr>
      <w:r w:rsidRPr="00013A7B">
        <w:rPr>
          <w:b/>
          <w:sz w:val="22"/>
          <w:szCs w:val="22"/>
        </w:rPr>
        <w:t>Keywords: human trafficking, crime, law</w:t>
      </w:r>
    </w:p>
    <w:p w:rsidR="00B13832" w:rsidRDefault="00B13832" w:rsidP="004D470A">
      <w:pPr>
        <w:jc w:val="both"/>
        <w:rPr>
          <w:b/>
          <w:sz w:val="22"/>
          <w:szCs w:val="22"/>
        </w:rPr>
      </w:pPr>
    </w:p>
    <w:p w:rsidR="00B13832" w:rsidRDefault="00B13832" w:rsidP="004D470A">
      <w:pPr>
        <w:jc w:val="both"/>
        <w:rPr>
          <w:b/>
          <w:sz w:val="22"/>
          <w:szCs w:val="22"/>
        </w:rPr>
      </w:pPr>
      <w:r>
        <w:rPr>
          <w:b/>
          <w:sz w:val="22"/>
          <w:szCs w:val="22"/>
        </w:rPr>
        <w:t>PENDAHULUAN</w:t>
      </w:r>
    </w:p>
    <w:p w:rsidR="00D33689" w:rsidRDefault="00D33689" w:rsidP="004D470A">
      <w:pPr>
        <w:ind w:firstLine="567"/>
        <w:jc w:val="both"/>
        <w:rPr>
          <w:sz w:val="22"/>
          <w:szCs w:val="22"/>
        </w:rPr>
      </w:pPr>
      <w:proofErr w:type="gramStart"/>
      <w:r>
        <w:rPr>
          <w:sz w:val="22"/>
          <w:szCs w:val="22"/>
        </w:rPr>
        <w:t>Perkembangan teknologi dan informasi di era globalisasi ini, membuat pergerakan di dunia kejahatan juga semakin berkembang.</w:t>
      </w:r>
      <w:proofErr w:type="gramEnd"/>
      <w:r>
        <w:rPr>
          <w:sz w:val="22"/>
          <w:szCs w:val="22"/>
        </w:rPr>
        <w:t xml:space="preserve"> </w:t>
      </w:r>
      <w:proofErr w:type="gramStart"/>
      <w:r>
        <w:rPr>
          <w:sz w:val="22"/>
          <w:szCs w:val="22"/>
        </w:rPr>
        <w:t>Sekarang ini kejahatan manusia semakin mudah dan juga semakin sulit untuk diawasi.</w:t>
      </w:r>
      <w:proofErr w:type="gramEnd"/>
      <w:r>
        <w:rPr>
          <w:sz w:val="22"/>
          <w:szCs w:val="22"/>
        </w:rPr>
        <w:t xml:space="preserve"> </w:t>
      </w:r>
      <w:proofErr w:type="gramStart"/>
      <w:r>
        <w:rPr>
          <w:sz w:val="22"/>
          <w:szCs w:val="22"/>
        </w:rPr>
        <w:t>Hal ini disebabkan kejahatan yang dilakukan oleh manusia lebih banyak dilakukan dengan basis daring.</w:t>
      </w:r>
      <w:proofErr w:type="gramEnd"/>
      <w:r>
        <w:rPr>
          <w:sz w:val="22"/>
          <w:szCs w:val="22"/>
        </w:rPr>
        <w:t xml:space="preserve"> Perdagangan manusia atau </w:t>
      </w:r>
      <w:r w:rsidRPr="00D33689">
        <w:rPr>
          <w:i/>
          <w:sz w:val="22"/>
          <w:szCs w:val="22"/>
        </w:rPr>
        <w:t>human trafficking</w:t>
      </w:r>
      <w:r>
        <w:rPr>
          <w:sz w:val="22"/>
          <w:szCs w:val="22"/>
        </w:rPr>
        <w:t xml:space="preserve"> menjadi salah satu bentuk kejahatan dan juga perbudakan modern yang sekarang ini masih dilakukan</w:t>
      </w:r>
      <w:r w:rsidR="007E0BA3">
        <w:rPr>
          <w:sz w:val="22"/>
          <w:szCs w:val="22"/>
        </w:rPr>
        <w:t xml:space="preserve"> </w:t>
      </w:r>
      <w:r w:rsidR="007E0BA3">
        <w:rPr>
          <w:sz w:val="22"/>
          <w:szCs w:val="22"/>
        </w:rPr>
        <w:fldChar w:fldCharType="begin" w:fldLock="1"/>
      </w:r>
      <w:r w:rsidR="00AD1F9C">
        <w:rPr>
          <w:sz w:val="22"/>
          <w:szCs w:val="22"/>
        </w:rPr>
        <w:instrText>ADDIN CSL_CITATION {"citationItems":[{"id":"ITEM-1","itemData":{"author":[{"dropping-particle":"","family":"Dudy Heryadi dan Deasy Silvya Sari dkk","given":"","non-dropping-particle":"","parse-names":false,"suffix":""}],"id":"ITEM-1","issued":{"date-parts":[["2020"]]},"number-of-pages":"9","publisher":"Niaga Muda","publisher-place":"Sumedang","title":"Mengikis Human Trafficking: Upaya Kerja Sama Indonesia Asean dalam Penanganan Human Trafficking","type":"book"},"uris":["http://www.mendeley.com/documents/?uuid=006405dc-1bc0-4b79-9d75-00cfbc5375ce"]}],"mendeley":{"formattedCitation":"(Dudy Heryadi dan Deasy Silvya Sari dkk, 2020)","plainTextFormattedCitation":"(Dudy Heryadi dan Deasy Silvya Sari dkk, 2020)","previouslyFormattedCitation":"(Dudy Heryadi dan Deasy Silvya Sari dkk, 2020)"},"properties":{"noteIndex":0},"schema":"https://github.com/citation-style-language/schema/raw/master/csl-citation.json"}</w:instrText>
      </w:r>
      <w:r w:rsidR="007E0BA3">
        <w:rPr>
          <w:sz w:val="22"/>
          <w:szCs w:val="22"/>
        </w:rPr>
        <w:fldChar w:fldCharType="separate"/>
      </w:r>
      <w:r w:rsidR="007E0BA3" w:rsidRPr="007E0BA3">
        <w:rPr>
          <w:noProof/>
          <w:sz w:val="22"/>
          <w:szCs w:val="22"/>
        </w:rPr>
        <w:t>(Dudy Heryadi dan Deasy Silvya Sari dkk, 2020)</w:t>
      </w:r>
      <w:r w:rsidR="007E0BA3">
        <w:rPr>
          <w:sz w:val="22"/>
          <w:szCs w:val="22"/>
        </w:rPr>
        <w:fldChar w:fldCharType="end"/>
      </w:r>
      <w:r>
        <w:rPr>
          <w:sz w:val="22"/>
          <w:szCs w:val="22"/>
        </w:rPr>
        <w:t xml:space="preserve">. </w:t>
      </w:r>
      <w:proofErr w:type="gramStart"/>
      <w:r>
        <w:rPr>
          <w:sz w:val="22"/>
          <w:szCs w:val="22"/>
        </w:rPr>
        <w:t>Dan hal ini kerap terjadi di tingkat nasional dan juga internasional.</w:t>
      </w:r>
      <w:proofErr w:type="gramEnd"/>
      <w:r w:rsidR="007E0BA3">
        <w:rPr>
          <w:sz w:val="22"/>
          <w:szCs w:val="22"/>
        </w:rPr>
        <w:t xml:space="preserve"> </w:t>
      </w:r>
      <w:proofErr w:type="gramStart"/>
      <w:r>
        <w:rPr>
          <w:sz w:val="22"/>
          <w:szCs w:val="22"/>
        </w:rPr>
        <w:t>Perkembangan teknologi komunikasi dan informasi serta transformasi dengan modus kejahatan perdagangan manusia memang semakin canggih.</w:t>
      </w:r>
      <w:proofErr w:type="gramEnd"/>
      <w:r>
        <w:rPr>
          <w:sz w:val="22"/>
          <w:szCs w:val="22"/>
        </w:rPr>
        <w:t xml:space="preserve"> </w:t>
      </w:r>
      <w:proofErr w:type="gramStart"/>
      <w:r>
        <w:rPr>
          <w:sz w:val="22"/>
          <w:szCs w:val="22"/>
        </w:rPr>
        <w:t>Perdagangan manusia atau human trafficking bukan hanya sekedar kejahatan biasa.</w:t>
      </w:r>
      <w:proofErr w:type="gramEnd"/>
      <w:r>
        <w:rPr>
          <w:sz w:val="22"/>
          <w:szCs w:val="22"/>
        </w:rPr>
        <w:t xml:space="preserve"> </w:t>
      </w:r>
      <w:proofErr w:type="gramStart"/>
      <w:r>
        <w:rPr>
          <w:sz w:val="22"/>
          <w:szCs w:val="22"/>
        </w:rPr>
        <w:t>Namun sebagai kejahatan yang terorganisir yang bekerja antar lintas negara.</w:t>
      </w:r>
      <w:proofErr w:type="gramEnd"/>
      <w:r>
        <w:rPr>
          <w:sz w:val="22"/>
          <w:szCs w:val="22"/>
        </w:rPr>
        <w:t xml:space="preserve"> </w:t>
      </w:r>
      <w:r w:rsidR="00EB155B">
        <w:rPr>
          <w:sz w:val="22"/>
          <w:szCs w:val="22"/>
        </w:rPr>
        <w:t xml:space="preserve">Oleh sebab itu kejahatan </w:t>
      </w:r>
      <w:r w:rsidR="00EB155B" w:rsidRPr="00EB155B">
        <w:rPr>
          <w:i/>
          <w:sz w:val="22"/>
          <w:szCs w:val="22"/>
        </w:rPr>
        <w:t>human trafficking</w:t>
      </w:r>
      <w:r w:rsidR="00EB155B">
        <w:rPr>
          <w:sz w:val="22"/>
          <w:szCs w:val="22"/>
        </w:rPr>
        <w:t xml:space="preserve"> ini bisa dikategorikan menjadi transnational criminal crime</w:t>
      </w:r>
      <w:r w:rsidR="007E0BA3">
        <w:rPr>
          <w:sz w:val="22"/>
          <w:szCs w:val="22"/>
        </w:rPr>
        <w:t xml:space="preserve"> </w:t>
      </w:r>
      <w:r w:rsidR="007E0BA3">
        <w:rPr>
          <w:sz w:val="22"/>
          <w:szCs w:val="22"/>
        </w:rPr>
        <w:fldChar w:fldCharType="begin" w:fldLock="1"/>
      </w:r>
      <w:r w:rsidR="007E0BA3">
        <w:rPr>
          <w:sz w:val="22"/>
          <w:szCs w:val="22"/>
        </w:rPr>
        <w:instrText>ADDIN CSL_CITATION {"citationItems":[{"id":"ITEM-1","itemData":{"abstract":"… Jika tidak ada kerja sama antar penegak hukum terutama dalam mengungkap fakta-fakta … untuk memberantas human trafficking di Indonesia karena penegakan hukum merupakan …","author":[{"dropping-particle":"","family":"Waworuntu","given":"Helena Bellarina","non-dropping-particle":"","parse-names":false,"suffix":""},{"dropping-particle":"","family":"Lengkong","given":"Natalia L.","non-dropping-particle":"","parse-names":false,"suffix":""},{"dropping-particle":"","family":"Karamoy","given":"Deicy N.","non-dropping-particle":"","parse-names":false,"suffix":""}],"container-title":"Lex Privatum","id":"ITEM-1","issued":{"date-parts":[["2020"]]},"page":"1-13","title":"Tinjauan Yuridis Human Trafficking Sebagai Kejahatan Transnasional Menurut Hukum Nasional Dan Hukum Internasional","type":"article-journal","volume":"10 No 2"},"uris":["http://www.mendeley.com/documents/?uuid=d98c5f44-6dbd-436d-9e23-c304eb6f78aa"]}],"mendeley":{"formattedCitation":"(Waworuntu et al., 2020)","plainTextFormattedCitation":"(Waworuntu et al., 2020)","previouslyFormattedCitation":"(Waworuntu et al., 2020)"},"properties":{"noteIndex":0},"schema":"https://github.com/citation-style-language/schema/raw/master/csl-citation.json"}</w:instrText>
      </w:r>
      <w:r w:rsidR="007E0BA3">
        <w:rPr>
          <w:sz w:val="22"/>
          <w:szCs w:val="22"/>
        </w:rPr>
        <w:fldChar w:fldCharType="separate"/>
      </w:r>
      <w:r w:rsidR="007E0BA3" w:rsidRPr="007E0BA3">
        <w:rPr>
          <w:noProof/>
          <w:sz w:val="22"/>
          <w:szCs w:val="22"/>
        </w:rPr>
        <w:t>(Waworuntu et al., 2020)</w:t>
      </w:r>
      <w:r w:rsidR="007E0BA3">
        <w:rPr>
          <w:sz w:val="22"/>
          <w:szCs w:val="22"/>
        </w:rPr>
        <w:fldChar w:fldCharType="end"/>
      </w:r>
      <w:r w:rsidR="00EB155B">
        <w:rPr>
          <w:sz w:val="22"/>
          <w:szCs w:val="22"/>
        </w:rPr>
        <w:t xml:space="preserve">. </w:t>
      </w:r>
    </w:p>
    <w:p w:rsidR="007741B5" w:rsidRDefault="000B4EF6" w:rsidP="004D470A">
      <w:pPr>
        <w:ind w:firstLine="567"/>
        <w:jc w:val="both"/>
        <w:rPr>
          <w:sz w:val="22"/>
          <w:szCs w:val="22"/>
        </w:rPr>
      </w:pPr>
      <w:proofErr w:type="gramStart"/>
      <w:r>
        <w:rPr>
          <w:sz w:val="22"/>
          <w:szCs w:val="22"/>
        </w:rPr>
        <w:t>Keamanan masyarakat sebagai manusia menjadi sebuah isu yang menjadi perhatian utama di dalam hubungan internasional diantara negara-negara di dunia di abad ke-20.</w:t>
      </w:r>
      <w:proofErr w:type="gramEnd"/>
      <w:r>
        <w:rPr>
          <w:sz w:val="22"/>
          <w:szCs w:val="22"/>
        </w:rPr>
        <w:t xml:space="preserve"> </w:t>
      </w:r>
      <w:proofErr w:type="gramStart"/>
      <w:r>
        <w:rPr>
          <w:sz w:val="22"/>
          <w:szCs w:val="22"/>
        </w:rPr>
        <w:t>Tepatnya pada akhir abad 20 ini konsep transnasionalisme muncul sehingga manusia dan juga individu menjadi aktor yang setara dengan aktor-aktor negara.</w:t>
      </w:r>
      <w:proofErr w:type="gramEnd"/>
      <w:r>
        <w:rPr>
          <w:sz w:val="22"/>
          <w:szCs w:val="22"/>
        </w:rPr>
        <w:t xml:space="preserve"> Dan keamanan manusia menjadi sebuah </w:t>
      </w:r>
      <w:r>
        <w:rPr>
          <w:sz w:val="22"/>
          <w:szCs w:val="22"/>
        </w:rPr>
        <w:lastRenderedPageBreak/>
        <w:t>isu yang muncul dan sangat penting dibahas</w:t>
      </w:r>
      <w:r w:rsidR="00C85933">
        <w:rPr>
          <w:sz w:val="22"/>
          <w:szCs w:val="22"/>
        </w:rPr>
        <w:t xml:space="preserve"> </w:t>
      </w:r>
      <w:r w:rsidR="00C85933">
        <w:rPr>
          <w:sz w:val="22"/>
          <w:szCs w:val="22"/>
        </w:rPr>
        <w:fldChar w:fldCharType="begin" w:fldLock="1"/>
      </w:r>
      <w:r w:rsidR="00C85933">
        <w:rPr>
          <w:sz w:val="22"/>
          <w:szCs w:val="22"/>
        </w:rPr>
        <w:instrText>ADDIN CSL_CITATION {"citationItems":[{"id":"ITEM-1","itemData":{"author":[{"dropping-particle":"","family":"Dananjaya","given":"Brian","non-dropping-particle":"","parse-names":false,"suffix":""},{"dropping-particle":"","family":"Marsaulina","given":"Lidya","non-dropping-particle":"","parse-names":false,"suffix":""}],"container-title":"Journal of Law and Border Protection","id":"ITEM-1","issue":"1","issued":{"date-parts":[["2020"]]},"page":"25-34","title":"Analisis Perlindungan Hukum Warga Negara Indonesia Di Luar Negeri","type":"article-journal","volume":"2"},"uris":["http://www.mendeley.com/documents/?uuid=8c4ff7c9-9a68-4a89-9bee-4e7b8f3ac49a"]}],"mendeley":{"formattedCitation":"(Dananjaya &amp; Marsaulina, 2020)","plainTextFormattedCitation":"(Dananjaya &amp; Marsaulina, 2020)","previouslyFormattedCitation":"(Dananjaya &amp; Marsaulina, 2020)"},"properties":{"noteIndex":0},"schema":"https://github.com/citation-style-language/schema/raw/master/csl-citation.json"}</w:instrText>
      </w:r>
      <w:r w:rsidR="00C85933">
        <w:rPr>
          <w:sz w:val="22"/>
          <w:szCs w:val="22"/>
        </w:rPr>
        <w:fldChar w:fldCharType="separate"/>
      </w:r>
      <w:r w:rsidR="00C85933" w:rsidRPr="00C85933">
        <w:rPr>
          <w:noProof/>
          <w:sz w:val="22"/>
          <w:szCs w:val="22"/>
        </w:rPr>
        <w:t>(Dananjaya &amp; Marsaulina, 2020)</w:t>
      </w:r>
      <w:r w:rsidR="00C85933">
        <w:rPr>
          <w:sz w:val="22"/>
          <w:szCs w:val="22"/>
        </w:rPr>
        <w:fldChar w:fldCharType="end"/>
      </w:r>
      <w:r>
        <w:rPr>
          <w:sz w:val="22"/>
          <w:szCs w:val="22"/>
        </w:rPr>
        <w:t xml:space="preserve">. </w:t>
      </w:r>
      <w:proofErr w:type="gramStart"/>
      <w:r w:rsidR="007741B5">
        <w:rPr>
          <w:sz w:val="22"/>
          <w:szCs w:val="22"/>
        </w:rPr>
        <w:t>Ketidak amanan manusia terutama yang ada di Indonesia yang kerap mendapatkan teror dari tindakan kejahatan.</w:t>
      </w:r>
      <w:proofErr w:type="gramEnd"/>
      <w:r w:rsidR="007E0BA3">
        <w:rPr>
          <w:sz w:val="22"/>
          <w:szCs w:val="22"/>
        </w:rPr>
        <w:t xml:space="preserve"> </w:t>
      </w:r>
      <w:r w:rsidR="007741B5">
        <w:rPr>
          <w:sz w:val="22"/>
          <w:szCs w:val="22"/>
        </w:rPr>
        <w:t>Berdasarkan data dari United Nations Development Program atau UNDP berupa Human Development Reports (1994) ada 7 dimensi keamanan manusia yang harus dipenuhi oleh masyarakat jika mereka sudah merasa aman dan nyaman di lingkungan kehidupan mereka. Dan ke-7 dimensi tersebut terdiri dari:</w:t>
      </w:r>
    </w:p>
    <w:p w:rsidR="007741B5" w:rsidRDefault="007741B5" w:rsidP="004D470A">
      <w:pPr>
        <w:pStyle w:val="ListParagraph"/>
        <w:numPr>
          <w:ilvl w:val="0"/>
          <w:numId w:val="1"/>
        </w:numPr>
        <w:jc w:val="both"/>
        <w:rPr>
          <w:sz w:val="22"/>
          <w:szCs w:val="22"/>
        </w:rPr>
      </w:pPr>
      <w:r>
        <w:rPr>
          <w:sz w:val="22"/>
          <w:szCs w:val="22"/>
        </w:rPr>
        <w:t>Dimensi Ekonomi</w:t>
      </w:r>
    </w:p>
    <w:p w:rsidR="007741B5" w:rsidRDefault="007741B5" w:rsidP="004D470A">
      <w:pPr>
        <w:pStyle w:val="ListParagraph"/>
        <w:numPr>
          <w:ilvl w:val="0"/>
          <w:numId w:val="1"/>
        </w:numPr>
        <w:jc w:val="both"/>
        <w:rPr>
          <w:sz w:val="22"/>
          <w:szCs w:val="22"/>
        </w:rPr>
      </w:pPr>
      <w:r>
        <w:rPr>
          <w:sz w:val="22"/>
          <w:szCs w:val="22"/>
        </w:rPr>
        <w:t>Dimensi Kesehatan</w:t>
      </w:r>
    </w:p>
    <w:p w:rsidR="007741B5" w:rsidRDefault="007741B5" w:rsidP="004D470A">
      <w:pPr>
        <w:pStyle w:val="ListParagraph"/>
        <w:numPr>
          <w:ilvl w:val="0"/>
          <w:numId w:val="1"/>
        </w:numPr>
        <w:jc w:val="both"/>
        <w:rPr>
          <w:sz w:val="22"/>
          <w:szCs w:val="22"/>
        </w:rPr>
      </w:pPr>
      <w:r>
        <w:rPr>
          <w:sz w:val="22"/>
          <w:szCs w:val="22"/>
        </w:rPr>
        <w:t>Dimensi personal</w:t>
      </w:r>
    </w:p>
    <w:p w:rsidR="007741B5" w:rsidRDefault="007741B5" w:rsidP="004D470A">
      <w:pPr>
        <w:pStyle w:val="ListParagraph"/>
        <w:numPr>
          <w:ilvl w:val="0"/>
          <w:numId w:val="1"/>
        </w:numPr>
        <w:jc w:val="both"/>
        <w:rPr>
          <w:sz w:val="22"/>
          <w:szCs w:val="22"/>
        </w:rPr>
      </w:pPr>
      <w:r>
        <w:rPr>
          <w:sz w:val="22"/>
          <w:szCs w:val="22"/>
        </w:rPr>
        <w:t>Dimensi makanan</w:t>
      </w:r>
    </w:p>
    <w:p w:rsidR="007741B5" w:rsidRDefault="007741B5" w:rsidP="004D470A">
      <w:pPr>
        <w:pStyle w:val="ListParagraph"/>
        <w:numPr>
          <w:ilvl w:val="0"/>
          <w:numId w:val="1"/>
        </w:numPr>
        <w:jc w:val="both"/>
        <w:rPr>
          <w:sz w:val="22"/>
          <w:szCs w:val="22"/>
        </w:rPr>
      </w:pPr>
      <w:r>
        <w:rPr>
          <w:sz w:val="22"/>
          <w:szCs w:val="22"/>
        </w:rPr>
        <w:t>Dimensi lingkungan</w:t>
      </w:r>
    </w:p>
    <w:p w:rsidR="007741B5" w:rsidRDefault="007741B5" w:rsidP="004D470A">
      <w:pPr>
        <w:pStyle w:val="ListParagraph"/>
        <w:numPr>
          <w:ilvl w:val="0"/>
          <w:numId w:val="1"/>
        </w:numPr>
        <w:jc w:val="both"/>
        <w:rPr>
          <w:sz w:val="22"/>
          <w:szCs w:val="22"/>
        </w:rPr>
      </w:pPr>
      <w:r>
        <w:rPr>
          <w:sz w:val="22"/>
          <w:szCs w:val="22"/>
        </w:rPr>
        <w:t>Dimensi komunitas</w:t>
      </w:r>
    </w:p>
    <w:p w:rsidR="007741B5" w:rsidRDefault="007741B5" w:rsidP="004D470A">
      <w:pPr>
        <w:pStyle w:val="ListParagraph"/>
        <w:numPr>
          <w:ilvl w:val="0"/>
          <w:numId w:val="1"/>
        </w:numPr>
        <w:jc w:val="both"/>
        <w:rPr>
          <w:sz w:val="22"/>
          <w:szCs w:val="22"/>
        </w:rPr>
      </w:pPr>
      <w:r>
        <w:rPr>
          <w:sz w:val="22"/>
          <w:szCs w:val="22"/>
        </w:rPr>
        <w:t>Dimensi politik</w:t>
      </w:r>
    </w:p>
    <w:p w:rsidR="007741B5" w:rsidRDefault="0015609C" w:rsidP="004D470A">
      <w:pPr>
        <w:ind w:firstLine="567"/>
        <w:jc w:val="both"/>
        <w:rPr>
          <w:sz w:val="22"/>
          <w:szCs w:val="22"/>
        </w:rPr>
      </w:pPr>
      <w:proofErr w:type="gramStart"/>
      <w:r>
        <w:rPr>
          <w:sz w:val="22"/>
          <w:szCs w:val="22"/>
        </w:rPr>
        <w:t xml:space="preserve">Dari ke-7 dimensi tersebut jika belum </w:t>
      </w:r>
      <w:r w:rsidR="00576882">
        <w:rPr>
          <w:sz w:val="22"/>
          <w:szCs w:val="22"/>
        </w:rPr>
        <w:t>ada salah satu yang tercapa, maka manusia belum bisa dinyatakan aman dan nyaman dari kehidupannya.</w:t>
      </w:r>
      <w:proofErr w:type="gramEnd"/>
      <w:r w:rsidR="00576882">
        <w:rPr>
          <w:sz w:val="22"/>
          <w:szCs w:val="22"/>
        </w:rPr>
        <w:t xml:space="preserve"> </w:t>
      </w:r>
      <w:proofErr w:type="gramStart"/>
      <w:r w:rsidR="00576882">
        <w:rPr>
          <w:sz w:val="22"/>
          <w:szCs w:val="22"/>
        </w:rPr>
        <w:t>Ada banyak hal yang belm bisa terpenuhi dari dimensi tersebut menurut Human Development Report untuk masyarakat Indonesia.</w:t>
      </w:r>
      <w:proofErr w:type="gramEnd"/>
      <w:r w:rsidR="00576882">
        <w:rPr>
          <w:sz w:val="22"/>
          <w:szCs w:val="22"/>
        </w:rPr>
        <w:t xml:space="preserve"> </w:t>
      </w:r>
      <w:proofErr w:type="gramStart"/>
      <w:r w:rsidR="00576882">
        <w:rPr>
          <w:sz w:val="22"/>
          <w:szCs w:val="22"/>
        </w:rPr>
        <w:t>Sehingga banyak masyarakat yang masih terjebak dalam kejahatan transnasional.</w:t>
      </w:r>
      <w:proofErr w:type="gramEnd"/>
      <w:r w:rsidR="00576882">
        <w:rPr>
          <w:sz w:val="22"/>
          <w:szCs w:val="22"/>
        </w:rPr>
        <w:t xml:space="preserve"> Dan salah satu kejahatan tersebut adalah perdagangan manusia</w:t>
      </w:r>
      <w:r w:rsidR="00355A48">
        <w:rPr>
          <w:sz w:val="22"/>
          <w:szCs w:val="22"/>
        </w:rPr>
        <w:t xml:space="preserve"> yang masih mengincar masyarakat di Indonesia dan luar negeri</w:t>
      </w:r>
      <w:r w:rsidR="00C85933">
        <w:rPr>
          <w:sz w:val="22"/>
          <w:szCs w:val="22"/>
        </w:rPr>
        <w:t xml:space="preserve"> </w:t>
      </w:r>
      <w:r w:rsidR="00C85933">
        <w:rPr>
          <w:sz w:val="22"/>
          <w:szCs w:val="22"/>
        </w:rPr>
        <w:fldChar w:fldCharType="begin" w:fldLock="1"/>
      </w:r>
      <w:r w:rsidR="00D55F91">
        <w:rPr>
          <w:sz w:val="22"/>
          <w:szCs w:val="22"/>
        </w:rPr>
        <w:instrText>ADDIN CSL_CITATION {"citationItems":[{"id":"ITEM-1","itemData":{"abstract":"Perlindungan anak adalah segala usaha yang dilakukan untuk menciptakan kondisi agar setiap anak dapat melaksanakan hak dan kewajibannya demi perkembangan dan pertumbuhan anak secara wajar, baik secara fisik, mental dan sosial. Kegiatan perlindungan anak membawa akibat hukum, baik dalam kaitannya dengan hukum tertulis maupun hukum tidak tertulis. Namun di Indonesia penegakan Hak Asasi Manusia nampaknya tidak begitu memperhatikan aspek perlindungan anak. Tingginya angka kejahatan perdagangan anak menunjukkan belum seriusnya upaya pemerintah terhadap pelaksanaan perlindungan anak. Metode penelitian yang digunakan adalah secara pendekatan yuridis normatif. Data yang digunakan dalam penulisan ini merupakan data yang diperoleh dari bahan-bahan pustaka. Hasil dari penelitian ini diketahui bahwa Bentuk perlindungan yang diberikan oleh Undang-undang Nomor 35 tahun 2014 tentang Perlindungan Anak di atur di dalam Pasal 68 yang menyebutkan bahwa Perlindungan khusus bagi anak korban penculikan, penjualan dan/atau perdagangan dilakukan melalui upaya pengawasan, perlindungan, pencegahan, perawatan dan rehabilitasi. Sedangkan Perlindungan terhadap anak sebagai korban perdagangan orang, berdasarkan Undang-undang. Nomor 21 Tahun 2007 tentang Pemberantasan Tindak Pidana Perdagangan Orang mengatur mengenai perlindungan saksi dan korban, tindak pidana dilaksanakan berdasarkan Undang-undang. Nomor 13 Tahun 2006 tentang Perlindungan Saksi dan Korban. Model perlindungan berdasarkan Undang- undang Nomor 21 Tahun 2007 tentang PTPPO tidak membedakan antara anak dengan orang dewasa. Saksi korban dan pelapor dalam perkara anak mesti mendapatkan perlindungan dan bantuan hukum. Implementasi Undang Undang Perlindungan Anak (UUPA) di Indonesia dirasa masih sangat sulit diberlakukan secara sungguh-sungguh dan masih menjadi kendala. Penyebabnya tidak lain dari banyaknya yang turut menjadi konsumen atau pengguna jasa pekerja seks anak.","author":[{"dropping-particle":"","family":"Syapriyani","given":"Intan","non-dropping-particle":"","parse-names":false,"suffix":""}],"container-title":"Ius Poenale","id":"ITEM-1","issue":"2","issued":{"date-parts":[["2020"]]},"page":"93-106","title":"Perlindungan Hukum Terhadap Anak Sebagai Pekerja Seks Komersial Dalam Tindak Pidana Human Trafficking","type":"article-journal","volume":"1"},"uris":["http://www.mendeley.com/documents/?uuid=b108d03b-2b11-4368-83cd-934cb8b6a0d2"]}],"mendeley":{"formattedCitation":"(Syapriyani, 2020)","plainTextFormattedCitation":"(Syapriyani, 2020)","previouslyFormattedCitation":"(Syapriyani, 2020)"},"properties":{"noteIndex":0},"schema":"https://github.com/citation-style-language/schema/raw/master/csl-citation.json"}</w:instrText>
      </w:r>
      <w:r w:rsidR="00C85933">
        <w:rPr>
          <w:sz w:val="22"/>
          <w:szCs w:val="22"/>
        </w:rPr>
        <w:fldChar w:fldCharType="separate"/>
      </w:r>
      <w:r w:rsidR="00C85933" w:rsidRPr="00C85933">
        <w:rPr>
          <w:noProof/>
          <w:sz w:val="22"/>
          <w:szCs w:val="22"/>
        </w:rPr>
        <w:t>(Syapriyani, 2020)</w:t>
      </w:r>
      <w:r w:rsidR="00C85933">
        <w:rPr>
          <w:sz w:val="22"/>
          <w:szCs w:val="22"/>
        </w:rPr>
        <w:fldChar w:fldCharType="end"/>
      </w:r>
      <w:r w:rsidR="00355A48">
        <w:rPr>
          <w:sz w:val="22"/>
          <w:szCs w:val="22"/>
        </w:rPr>
        <w:t>.</w:t>
      </w:r>
    </w:p>
    <w:p w:rsidR="0089101B" w:rsidRDefault="00E31F4F" w:rsidP="004D470A">
      <w:pPr>
        <w:ind w:firstLine="567"/>
        <w:jc w:val="both"/>
        <w:rPr>
          <w:sz w:val="22"/>
          <w:szCs w:val="22"/>
        </w:rPr>
      </w:pPr>
      <w:r>
        <w:rPr>
          <w:sz w:val="22"/>
          <w:szCs w:val="22"/>
        </w:rPr>
        <w:t xml:space="preserve">Keamanan manusia </w:t>
      </w:r>
      <w:r w:rsidR="00FF74F3">
        <w:rPr>
          <w:sz w:val="22"/>
          <w:szCs w:val="22"/>
        </w:rPr>
        <w:t>mulai dilakukan pembahasan dan pendekatan menawarkan konsep mengenai keamanan manusia tersebut dan diverifikasi kajian dari sisi keamanan yang kemudian menjadi keamanan di sisi militer dan juga non militer</w:t>
      </w:r>
      <w:r w:rsidR="00C85933">
        <w:rPr>
          <w:sz w:val="22"/>
          <w:szCs w:val="22"/>
        </w:rPr>
        <w:t xml:space="preserve"> </w:t>
      </w:r>
      <w:r w:rsidR="00C85933">
        <w:rPr>
          <w:sz w:val="22"/>
          <w:szCs w:val="22"/>
        </w:rPr>
        <w:fldChar w:fldCharType="begin" w:fldLock="1"/>
      </w:r>
      <w:r w:rsidR="00C85933">
        <w:rPr>
          <w:sz w:val="22"/>
          <w:szCs w:val="22"/>
        </w:rPr>
        <w:instrText>ADDIN CSL_CITATION {"citationItems":[{"id":"ITEM-1","itemData":{"author":[{"dropping-particle":"","family":"Buzan, B., Waever, O., &amp; Wilde","given":"J. d","non-dropping-particle":"","parse-names":false,"suffix":""}],"id":"ITEM-1","issued":{"date-parts":[["1998"]]},"number-of-pages":"1998","publisher":"Lynne Rienner","publisher-place":"London","title":"A New Framework for Analysis.","type":"book"},"uris":["http://www.mendeley.com/documents/?uuid=6ebf6b70-855c-43af-999e-056b5f637ebb"]}],"mendeley":{"formattedCitation":"(Buzan, B., Waever, O., &amp; Wilde, 1998)","plainTextFormattedCitation":"(Buzan, B., Waever, O., &amp; Wilde, 1998)","previouslyFormattedCitation":"(Buzan, B., Waever, O., &amp; Wilde, 1998)"},"properties":{"noteIndex":0},"schema":"https://github.com/citation-style-language/schema/raw/master/csl-citation.json"}</w:instrText>
      </w:r>
      <w:r w:rsidR="00C85933">
        <w:rPr>
          <w:sz w:val="22"/>
          <w:szCs w:val="22"/>
        </w:rPr>
        <w:fldChar w:fldCharType="separate"/>
      </w:r>
      <w:r w:rsidR="00C85933" w:rsidRPr="00C85933">
        <w:rPr>
          <w:noProof/>
          <w:sz w:val="22"/>
          <w:szCs w:val="22"/>
        </w:rPr>
        <w:t>(Buzan, B., Waever, O., &amp; Wilde, 1998)</w:t>
      </w:r>
      <w:r w:rsidR="00C85933">
        <w:rPr>
          <w:sz w:val="22"/>
          <w:szCs w:val="22"/>
        </w:rPr>
        <w:fldChar w:fldCharType="end"/>
      </w:r>
      <w:r w:rsidR="00FF74F3">
        <w:rPr>
          <w:sz w:val="22"/>
          <w:szCs w:val="22"/>
        </w:rPr>
        <w:t xml:space="preserve">. </w:t>
      </w:r>
      <w:proofErr w:type="gramStart"/>
      <w:r w:rsidR="00FF74F3">
        <w:rPr>
          <w:sz w:val="22"/>
          <w:szCs w:val="22"/>
        </w:rPr>
        <w:t>Keamanan sisi militer ini disebut pula dengan keamanan tradisional.</w:t>
      </w:r>
      <w:proofErr w:type="gramEnd"/>
      <w:r w:rsidR="00FF74F3">
        <w:rPr>
          <w:sz w:val="22"/>
          <w:szCs w:val="22"/>
        </w:rPr>
        <w:t xml:space="preserve"> </w:t>
      </w:r>
      <w:proofErr w:type="gramStart"/>
      <w:r w:rsidR="00FF74F3">
        <w:rPr>
          <w:sz w:val="22"/>
          <w:szCs w:val="22"/>
        </w:rPr>
        <w:t>Sementara keamanan non militer disebut juga dengan keamanan non tradisional</w:t>
      </w:r>
      <w:r w:rsidR="00D55F91">
        <w:rPr>
          <w:sz w:val="22"/>
          <w:szCs w:val="22"/>
        </w:rPr>
        <w:t xml:space="preserve">m </w:t>
      </w:r>
      <w:r w:rsidR="003F5685">
        <w:rPr>
          <w:sz w:val="22"/>
          <w:szCs w:val="22"/>
        </w:rPr>
        <w:t>Pengembangan mengenai konsep keamanan manusia yang lebih komplit tersebut dilakukan dengan pendekatan Copenhagen School yang berhubungan dengan analisa sektoral di sisi keamanan dan juga konsep sekuritas itu sendiri.</w:t>
      </w:r>
      <w:proofErr w:type="gramEnd"/>
      <w:r w:rsidR="003F5685">
        <w:rPr>
          <w:sz w:val="22"/>
          <w:szCs w:val="22"/>
        </w:rPr>
        <w:t xml:space="preserve"> Ada 2 hal mengenai pengembangan konsep keamanan yang tetap akan menekankan negara menjadi penanggung jawab utama jika terjadi ancaman militer atau tradisional dan juga ancaman non militer atau non tradisional</w:t>
      </w:r>
      <w:r w:rsidR="00AD1F9C">
        <w:rPr>
          <w:sz w:val="22"/>
          <w:szCs w:val="22"/>
        </w:rPr>
        <w:t xml:space="preserve"> </w:t>
      </w:r>
      <w:r w:rsidR="00AD1F9C">
        <w:rPr>
          <w:sz w:val="22"/>
          <w:szCs w:val="22"/>
        </w:rPr>
        <w:fldChar w:fldCharType="begin" w:fldLock="1"/>
      </w:r>
      <w:r w:rsidR="00AD1F9C">
        <w:rPr>
          <w:sz w:val="22"/>
          <w:szCs w:val="22"/>
        </w:rPr>
        <w:instrText>ADDIN CSL_CITATION {"citationItems":[{"id":"ITEM-1","itemData":{"ISSN":"1411-6332","abstract":"This article discussed the victimization of women and girls through human trafficking. The research sees the interplay of structural factors in the society, including economic factors, social factors, and ideological factors have created vulnerability to women and girls. Such vulnerability has victimized and pushed the women and girls into human trafficking. Thus, the victimization may be regarded as a structural victimization. The research framework is based on literature reviews and conceptual definitions. This research uses qualitative method and involves three victims of trafficking as its subjects, and analyzes their life narrations. Keywords","author":[{"dropping-particle":"","family":"Andari","given":"Annisa","non-dropping-particle":"","parse-names":false,"suffix":""}],"container-title":"Jurnal Kriminologi Indonesia","id":"ITEM-1","issue":"3","issued":{"date-parts":[["2011"]]},"page":"307-319","title":"Analisis Viktimisasi Struktural Terhadap Tiga Korban Perdagangan Perempuan Dan Anak Perempuan","type":"article-journal","volume":"7"},"uris":["http://www.mendeley.com/documents/?uuid=1f8478c8-8370-40e1-a73b-11f04455f78d"]}],"mendeley":{"formattedCitation":"(Andari, 2011)","plainTextFormattedCitation":"(Andari, 2011)","previouslyFormattedCitation":"(Andari, 2011)"},"properties":{"noteIndex":0},"schema":"https://github.com/citation-style-language/schema/raw/master/csl-citation.json"}</w:instrText>
      </w:r>
      <w:r w:rsidR="00AD1F9C">
        <w:rPr>
          <w:sz w:val="22"/>
          <w:szCs w:val="22"/>
        </w:rPr>
        <w:fldChar w:fldCharType="separate"/>
      </w:r>
      <w:r w:rsidR="00AD1F9C" w:rsidRPr="00AD1F9C">
        <w:rPr>
          <w:noProof/>
          <w:sz w:val="22"/>
          <w:szCs w:val="22"/>
        </w:rPr>
        <w:t>(Andari, 2011)</w:t>
      </w:r>
      <w:r w:rsidR="00AD1F9C">
        <w:rPr>
          <w:sz w:val="22"/>
          <w:szCs w:val="22"/>
        </w:rPr>
        <w:fldChar w:fldCharType="end"/>
      </w:r>
      <w:r w:rsidR="003F5685">
        <w:rPr>
          <w:sz w:val="22"/>
          <w:szCs w:val="22"/>
        </w:rPr>
        <w:t xml:space="preserve">. </w:t>
      </w:r>
    </w:p>
    <w:p w:rsidR="00355A48" w:rsidRDefault="0089101B" w:rsidP="004D470A">
      <w:pPr>
        <w:ind w:firstLine="567"/>
        <w:jc w:val="both"/>
        <w:rPr>
          <w:sz w:val="22"/>
          <w:szCs w:val="22"/>
        </w:rPr>
      </w:pPr>
      <w:proofErr w:type="gramStart"/>
      <w:r>
        <w:rPr>
          <w:sz w:val="22"/>
          <w:szCs w:val="22"/>
        </w:rPr>
        <w:t xml:space="preserve">Keamanan melalui ancaman eksistensial dan juga tindakan darurat </w:t>
      </w:r>
      <w:r w:rsidR="00303D38">
        <w:rPr>
          <w:sz w:val="22"/>
          <w:szCs w:val="22"/>
        </w:rPr>
        <w:t>didefisinikan oleh Kedua konsep keamanan</w:t>
      </w:r>
      <w:r w:rsidR="00FF74F3">
        <w:rPr>
          <w:sz w:val="22"/>
          <w:szCs w:val="22"/>
        </w:rPr>
        <w:t xml:space="preserve"> </w:t>
      </w:r>
      <w:r w:rsidR="00303D38">
        <w:rPr>
          <w:sz w:val="22"/>
          <w:szCs w:val="22"/>
        </w:rPr>
        <w:t>ini terdiri dari keamanan militer, politik dan sosial serta keamanan di sisi lingkungan.</w:t>
      </w:r>
      <w:proofErr w:type="gramEnd"/>
      <w:r w:rsidR="00303D38">
        <w:rPr>
          <w:sz w:val="22"/>
          <w:szCs w:val="22"/>
        </w:rPr>
        <w:t xml:space="preserve"> Sementara sekuritas bisa disebut pula sebagai versi yang sangat ekstrim dari sisi politisasi</w:t>
      </w:r>
      <w:r w:rsidR="00C85933">
        <w:rPr>
          <w:sz w:val="22"/>
          <w:szCs w:val="22"/>
        </w:rPr>
        <w:t xml:space="preserve"> </w:t>
      </w:r>
      <w:r w:rsidR="00C85933">
        <w:rPr>
          <w:sz w:val="22"/>
          <w:szCs w:val="22"/>
        </w:rPr>
        <w:fldChar w:fldCharType="begin" w:fldLock="1"/>
      </w:r>
      <w:r w:rsidR="00C85933">
        <w:rPr>
          <w:sz w:val="22"/>
          <w:szCs w:val="22"/>
        </w:rPr>
        <w:instrText>ADDIN CSL_CITATION {"citationItems":[{"id":"ITEM-1","itemData":{"author":[{"dropping-particle":"","family":"Buzan, B., Waever, O., &amp; Wilde","given":"J. d","non-dropping-particle":"","parse-names":false,"suffix":""}],"id":"ITEM-1","issued":{"date-parts":[["1998"]]},"number-of-pages":"1998","publisher":"Lynne Rienner","publisher-place":"London","title":"A New Framework for Analysis.","type":"book"},"uris":["http://www.mendeley.com/documents/?uuid=6ebf6b70-855c-43af-999e-056b5f637ebb"]}],"mendeley":{"formattedCitation":"(Buzan, B., Waever, O., &amp; Wilde, 1998)","plainTextFormattedCitation":"(Buzan, B., Waever, O., &amp; Wilde, 1998)","previouslyFormattedCitation":"(Buzan, B., Waever, O., &amp; Wilde, 1998)"},"properties":{"noteIndex":0},"schema":"https://github.com/citation-style-language/schema/raw/master/csl-citation.json"}</w:instrText>
      </w:r>
      <w:r w:rsidR="00C85933">
        <w:rPr>
          <w:sz w:val="22"/>
          <w:szCs w:val="22"/>
        </w:rPr>
        <w:fldChar w:fldCharType="separate"/>
      </w:r>
      <w:r w:rsidR="00C85933" w:rsidRPr="00C85933">
        <w:rPr>
          <w:noProof/>
          <w:sz w:val="22"/>
          <w:szCs w:val="22"/>
        </w:rPr>
        <w:t>(Buzan, B., Waever, O., &amp; Wilde, 1998)</w:t>
      </w:r>
      <w:r w:rsidR="00C85933">
        <w:rPr>
          <w:sz w:val="22"/>
          <w:szCs w:val="22"/>
        </w:rPr>
        <w:fldChar w:fldCharType="end"/>
      </w:r>
      <w:r w:rsidR="00303D38">
        <w:rPr>
          <w:sz w:val="22"/>
          <w:szCs w:val="22"/>
        </w:rPr>
        <w:t xml:space="preserve">. </w:t>
      </w:r>
      <w:proofErr w:type="gramStart"/>
      <w:r w:rsidR="00052C63">
        <w:rPr>
          <w:sz w:val="22"/>
          <w:szCs w:val="22"/>
        </w:rPr>
        <w:t>Copenhagen School sendiri menjelaskan mengenai keamanan manusia sekarang ini menjadi sebuah obyek subordinat referen dari keamanan di dalam negara.</w:t>
      </w:r>
      <w:proofErr w:type="gramEnd"/>
      <w:r w:rsidR="00052C63">
        <w:rPr>
          <w:sz w:val="22"/>
          <w:szCs w:val="22"/>
        </w:rPr>
        <w:t xml:space="preserve"> Oleh sebab itu negara menjadi subyek politik dan juga menjadi penanggung jawab utama terhadap ancaman keamanan manusia yang terletak di teritori negara yang bersangkutan</w:t>
      </w:r>
      <w:r w:rsidR="00AD1F9C">
        <w:rPr>
          <w:sz w:val="22"/>
          <w:szCs w:val="22"/>
        </w:rPr>
        <w:t xml:space="preserve"> </w:t>
      </w:r>
      <w:r w:rsidR="00AD1F9C">
        <w:rPr>
          <w:sz w:val="22"/>
          <w:szCs w:val="22"/>
        </w:rPr>
        <w:fldChar w:fldCharType="begin" w:fldLock="1"/>
      </w:r>
      <w:r w:rsidR="00C85933">
        <w:rPr>
          <w:sz w:val="22"/>
          <w:szCs w:val="22"/>
        </w:rPr>
        <w:instrText>ADDIN CSL_CITATION {"citationItems":[{"id":"ITEM-1","itemData":{"author":[{"dropping-particle":"","family":"Auethavornpipat","given":"R","non-dropping-particle":"","parse-names":false,"suffix":""}],"container-title":"JSTOR","id":"ITEM-1","issued":{"date-parts":[["2017"]]},"page":"17386","title":"Addressing the Root Causes of Conflict- Driven Human Trafficking in Southeast Asia","type":"article-journal"},"uris":["http://www.mendeley.com/documents/?uuid=79a51149-0fe7-45ba-8e91-c0643923ca47"]}],"mendeley":{"formattedCitation":"(Auethavornpipat, 2017)","plainTextFormattedCitation":"(Auethavornpipat, 2017)","previouslyFormattedCitation":"(Auethavornpipat, 2017)"},"properties":{"noteIndex":0},"schema":"https://github.com/citation-style-language/schema/raw/master/csl-citation.json"}</w:instrText>
      </w:r>
      <w:r w:rsidR="00AD1F9C">
        <w:rPr>
          <w:sz w:val="22"/>
          <w:szCs w:val="22"/>
        </w:rPr>
        <w:fldChar w:fldCharType="separate"/>
      </w:r>
      <w:r w:rsidR="00AD1F9C" w:rsidRPr="00AD1F9C">
        <w:rPr>
          <w:noProof/>
          <w:sz w:val="22"/>
          <w:szCs w:val="22"/>
        </w:rPr>
        <w:t>(Auethavornpipat, 2017)</w:t>
      </w:r>
      <w:r w:rsidR="00AD1F9C">
        <w:rPr>
          <w:sz w:val="22"/>
          <w:szCs w:val="22"/>
        </w:rPr>
        <w:fldChar w:fldCharType="end"/>
      </w:r>
      <w:r w:rsidR="00052C63">
        <w:rPr>
          <w:sz w:val="22"/>
          <w:szCs w:val="22"/>
        </w:rPr>
        <w:t xml:space="preserve">. </w:t>
      </w:r>
    </w:p>
    <w:p w:rsidR="00052C63" w:rsidRDefault="00052C63" w:rsidP="004D470A">
      <w:pPr>
        <w:ind w:firstLine="567"/>
        <w:jc w:val="both"/>
        <w:rPr>
          <w:sz w:val="22"/>
          <w:szCs w:val="22"/>
        </w:rPr>
      </w:pPr>
      <w:r>
        <w:rPr>
          <w:sz w:val="22"/>
          <w:szCs w:val="22"/>
        </w:rPr>
        <w:t>Unit analisa yang masuk ke dalam studi keamanan berdasarkan Copenhagen School ini terdiri dari 3 unit yaitu:</w:t>
      </w:r>
    </w:p>
    <w:p w:rsidR="00052C63" w:rsidRDefault="00052C63" w:rsidP="004D470A">
      <w:pPr>
        <w:pStyle w:val="ListParagraph"/>
        <w:numPr>
          <w:ilvl w:val="0"/>
          <w:numId w:val="2"/>
        </w:numPr>
        <w:jc w:val="both"/>
        <w:rPr>
          <w:sz w:val="22"/>
          <w:szCs w:val="22"/>
        </w:rPr>
      </w:pPr>
      <w:r>
        <w:rPr>
          <w:sz w:val="22"/>
          <w:szCs w:val="22"/>
        </w:rPr>
        <w:t>Referent Object</w:t>
      </w:r>
    </w:p>
    <w:p w:rsidR="00052C63" w:rsidRDefault="00052C63" w:rsidP="004D470A">
      <w:pPr>
        <w:pStyle w:val="ListParagraph"/>
        <w:ind w:left="927"/>
        <w:jc w:val="both"/>
        <w:rPr>
          <w:sz w:val="22"/>
          <w:szCs w:val="22"/>
        </w:rPr>
      </w:pPr>
      <w:proofErr w:type="gramStart"/>
      <w:r>
        <w:rPr>
          <w:sz w:val="22"/>
          <w:szCs w:val="22"/>
        </w:rPr>
        <w:t>Sebuah obyek yang mengalami ancaman dan mempunyai klaim yang absah untuk terus bertahan dari ancaman yang dialami tersebut.</w:t>
      </w:r>
      <w:proofErr w:type="gramEnd"/>
    </w:p>
    <w:p w:rsidR="00052C63" w:rsidRDefault="00052C63" w:rsidP="004D470A">
      <w:pPr>
        <w:pStyle w:val="ListParagraph"/>
        <w:numPr>
          <w:ilvl w:val="0"/>
          <w:numId w:val="2"/>
        </w:numPr>
        <w:jc w:val="both"/>
        <w:rPr>
          <w:sz w:val="22"/>
          <w:szCs w:val="22"/>
        </w:rPr>
      </w:pPr>
      <w:r>
        <w:rPr>
          <w:sz w:val="22"/>
          <w:szCs w:val="22"/>
        </w:rPr>
        <w:t>Securitizing Actors</w:t>
      </w:r>
    </w:p>
    <w:p w:rsidR="00052C63" w:rsidRDefault="002712FD" w:rsidP="004D470A">
      <w:pPr>
        <w:pStyle w:val="ListParagraph"/>
        <w:ind w:left="927"/>
        <w:jc w:val="both"/>
        <w:rPr>
          <w:sz w:val="22"/>
          <w:szCs w:val="22"/>
        </w:rPr>
      </w:pPr>
      <w:proofErr w:type="gramStart"/>
      <w:r>
        <w:rPr>
          <w:sz w:val="22"/>
          <w:szCs w:val="22"/>
        </w:rPr>
        <w:t>Aktor yang menyatakan bahwasanya obyek mengalami sebuah ancaman dari beberapa dimensi atau sektor.</w:t>
      </w:r>
      <w:proofErr w:type="gramEnd"/>
      <w:r>
        <w:rPr>
          <w:sz w:val="22"/>
          <w:szCs w:val="22"/>
        </w:rPr>
        <w:t xml:space="preserve"> </w:t>
      </w:r>
      <w:proofErr w:type="gramStart"/>
      <w:r>
        <w:rPr>
          <w:sz w:val="22"/>
          <w:szCs w:val="22"/>
        </w:rPr>
        <w:t>Aktor ini bisa menentukan segala macam bentuk dan kegiatan yang bisa menjadi ancaman bagi sebuah negara atau individu yang berada di negara tersebut.</w:t>
      </w:r>
      <w:proofErr w:type="gramEnd"/>
    </w:p>
    <w:p w:rsidR="002712FD" w:rsidRDefault="002712FD" w:rsidP="004D470A">
      <w:pPr>
        <w:pStyle w:val="ListParagraph"/>
        <w:numPr>
          <w:ilvl w:val="0"/>
          <w:numId w:val="2"/>
        </w:numPr>
        <w:jc w:val="both"/>
        <w:rPr>
          <w:sz w:val="22"/>
          <w:szCs w:val="22"/>
        </w:rPr>
      </w:pPr>
      <w:r>
        <w:rPr>
          <w:sz w:val="22"/>
          <w:szCs w:val="22"/>
        </w:rPr>
        <w:t>Functional Actor</w:t>
      </w:r>
    </w:p>
    <w:p w:rsidR="00E57611" w:rsidRDefault="00E57611" w:rsidP="004D470A">
      <w:pPr>
        <w:pStyle w:val="ListParagraph"/>
        <w:ind w:left="927"/>
        <w:jc w:val="both"/>
        <w:rPr>
          <w:sz w:val="22"/>
          <w:szCs w:val="22"/>
        </w:rPr>
      </w:pPr>
      <w:proofErr w:type="gramStart"/>
      <w:r>
        <w:rPr>
          <w:sz w:val="22"/>
          <w:szCs w:val="22"/>
        </w:rPr>
        <w:t>Aktor selain dari obyek referen keamanan yang mempunyai kepentingan terhadap obyek referen atau negara dan mempunyai pengaruh terhadap dinamika dari sebuah sektor keamanan tersebut.</w:t>
      </w:r>
      <w:proofErr w:type="gramEnd"/>
    </w:p>
    <w:p w:rsidR="00261D11" w:rsidRDefault="005C7A85" w:rsidP="004D470A">
      <w:pPr>
        <w:ind w:firstLine="567"/>
        <w:jc w:val="both"/>
        <w:rPr>
          <w:sz w:val="22"/>
          <w:szCs w:val="22"/>
        </w:rPr>
      </w:pPr>
      <w:proofErr w:type="gramStart"/>
      <w:r>
        <w:rPr>
          <w:sz w:val="22"/>
          <w:szCs w:val="22"/>
        </w:rPr>
        <w:t>Ancaman yang dialami oleh manusia tentu menjadi signifikan sebagai salah satu obyek di dalam kajian studi keamanan yang bebas.</w:t>
      </w:r>
      <w:proofErr w:type="gramEnd"/>
      <w:r>
        <w:rPr>
          <w:sz w:val="22"/>
          <w:szCs w:val="22"/>
        </w:rPr>
        <w:t xml:space="preserve"> </w:t>
      </w:r>
      <w:proofErr w:type="gramStart"/>
      <w:r>
        <w:rPr>
          <w:sz w:val="22"/>
          <w:szCs w:val="22"/>
        </w:rPr>
        <w:t xml:space="preserve">Hal ini </w:t>
      </w:r>
      <w:r w:rsidR="00261D11">
        <w:rPr>
          <w:sz w:val="22"/>
          <w:szCs w:val="22"/>
        </w:rPr>
        <w:t xml:space="preserve">yaitu bebas dari pembagian keamanan negara </w:t>
      </w:r>
      <w:r w:rsidR="00261D11">
        <w:rPr>
          <w:sz w:val="22"/>
          <w:szCs w:val="22"/>
        </w:rPr>
        <w:lastRenderedPageBreak/>
        <w:t>yang melalui segi keamanan tradisional atau militer dan juga non tradisional atau nirmiliter.</w:t>
      </w:r>
      <w:proofErr w:type="gramEnd"/>
      <w:r w:rsidR="00261D11">
        <w:rPr>
          <w:sz w:val="22"/>
          <w:szCs w:val="22"/>
        </w:rPr>
        <w:t xml:space="preserve"> </w:t>
      </w:r>
      <w:proofErr w:type="gramStart"/>
      <w:r w:rsidR="00261D11">
        <w:rPr>
          <w:sz w:val="22"/>
          <w:szCs w:val="22"/>
        </w:rPr>
        <w:t>Faktor mengenai kebebasan manusia dari berbagai macam bentuk ancaman dan tekanan sendiri memiliki sifat militer dan juga nirmiliter dimana sebagai sebuah bentuk pergeseran dan juga perubahan di bidang studi keamanan yang juga menjadi cerminan dari pergeseran konflik bersenjata ya</w:t>
      </w:r>
      <w:r w:rsidR="00D55F91">
        <w:rPr>
          <w:sz w:val="22"/>
          <w:szCs w:val="22"/>
        </w:rPr>
        <w:t>ng kerap terjadi beberapa waktu.</w:t>
      </w:r>
      <w:proofErr w:type="gramEnd"/>
      <w:r w:rsidR="00D55F91">
        <w:rPr>
          <w:sz w:val="22"/>
          <w:szCs w:val="22"/>
        </w:rPr>
        <w:t xml:space="preserve"> </w:t>
      </w:r>
      <w:proofErr w:type="gramStart"/>
      <w:r w:rsidR="002F5F9A">
        <w:rPr>
          <w:sz w:val="22"/>
          <w:szCs w:val="22"/>
        </w:rPr>
        <w:t>Konsep keamanan non tradisional ini berkembang dengan landasan paham teori keamanan kritis dengan studi keamanan yang bukan hanya fokus kepada keamanan negara dan wilayah saja, namun fokus dari studi keamanan tersebut juga terkait dengan kelompok individu atau kelompok individu yang ada di dalam sebuah negara atau wilayah.</w:t>
      </w:r>
      <w:proofErr w:type="gramEnd"/>
      <w:r w:rsidR="002F5F9A">
        <w:rPr>
          <w:sz w:val="22"/>
          <w:szCs w:val="22"/>
        </w:rPr>
        <w:t xml:space="preserve"> Di dalam studi keamanan manusia, individu-individu yang disebut sebagai </w:t>
      </w:r>
      <w:r w:rsidR="00405508">
        <w:rPr>
          <w:sz w:val="22"/>
          <w:szCs w:val="22"/>
        </w:rPr>
        <w:t xml:space="preserve">individu yang aman, </w:t>
      </w:r>
      <w:proofErr w:type="gramStart"/>
      <w:r w:rsidR="00405508">
        <w:rPr>
          <w:sz w:val="22"/>
          <w:szCs w:val="22"/>
        </w:rPr>
        <w:t>akan</w:t>
      </w:r>
      <w:proofErr w:type="gramEnd"/>
      <w:r w:rsidR="00405508">
        <w:rPr>
          <w:sz w:val="22"/>
          <w:szCs w:val="22"/>
        </w:rPr>
        <w:t xml:space="preserve"> mendapatkan rasa aman di dalam 7 aspek yang sesuai dengan konsep milik UNDP tersebut. Jika salah satu konsep atau dimensi tersebut belum terpenuhi, maka manusia sebagai individu belum termasuk aman</w:t>
      </w:r>
      <w:r w:rsidR="00C85933">
        <w:rPr>
          <w:sz w:val="22"/>
          <w:szCs w:val="22"/>
        </w:rPr>
        <w:t xml:space="preserve"> </w:t>
      </w:r>
      <w:r w:rsidR="00C85933">
        <w:rPr>
          <w:sz w:val="22"/>
          <w:szCs w:val="22"/>
        </w:rPr>
        <w:fldChar w:fldCharType="begin" w:fldLock="1"/>
      </w:r>
      <w:r w:rsidR="00C85933">
        <w:rPr>
          <w:sz w:val="22"/>
          <w:szCs w:val="22"/>
        </w:rPr>
        <w:instrText>ADDIN CSL_CITATION {"citationItems":[{"id":"ITEM-1","itemData":{"author":[{"dropping-particle":"","family":"Fitriyanti","given":"","non-dropping-particle":"","parse-names":false,"suffix":""}],"container-title":"Hukum dan Keadilan","id":"ITEM-1","issue":"1","issued":{"date-parts":[["2022"]]},"page":"75-91","title":"TINJAUAN YURIDIS PENANGANAN KASUS PERDAGANGAN ORANG (HUMAN TRAFFICKING) BERKEDOK “PERNIKAHAN BONEKA”","type":"article-journal","volume":"9"},"uris":["http://www.mendeley.com/documents/?uuid=c0c6cac2-a92f-4038-a8d3-74aa2b83e97d"]}],"mendeley":{"formattedCitation":"(Fitriyanti, 2022)","plainTextFormattedCitation":"(Fitriyanti, 2022)","previouslyFormattedCitation":"(Fitriyanti, 2022)"},"properties":{"noteIndex":0},"schema":"https://github.com/citation-style-language/schema/raw/master/csl-citation.json"}</w:instrText>
      </w:r>
      <w:r w:rsidR="00C85933">
        <w:rPr>
          <w:sz w:val="22"/>
          <w:szCs w:val="22"/>
        </w:rPr>
        <w:fldChar w:fldCharType="separate"/>
      </w:r>
      <w:r w:rsidR="00C85933" w:rsidRPr="00C85933">
        <w:rPr>
          <w:noProof/>
          <w:sz w:val="22"/>
          <w:szCs w:val="22"/>
        </w:rPr>
        <w:t>(Fitriyanti, 2022)</w:t>
      </w:r>
      <w:r w:rsidR="00C85933">
        <w:rPr>
          <w:sz w:val="22"/>
          <w:szCs w:val="22"/>
        </w:rPr>
        <w:fldChar w:fldCharType="end"/>
      </w:r>
      <w:r w:rsidR="00405508">
        <w:rPr>
          <w:sz w:val="22"/>
          <w:szCs w:val="22"/>
        </w:rPr>
        <w:t xml:space="preserve">. </w:t>
      </w:r>
    </w:p>
    <w:p w:rsidR="00405508" w:rsidRDefault="00405508" w:rsidP="004D470A">
      <w:pPr>
        <w:ind w:firstLine="567"/>
        <w:jc w:val="both"/>
        <w:rPr>
          <w:sz w:val="22"/>
          <w:szCs w:val="22"/>
        </w:rPr>
      </w:pPr>
      <w:proofErr w:type="gramStart"/>
      <w:r>
        <w:rPr>
          <w:sz w:val="22"/>
          <w:szCs w:val="22"/>
        </w:rPr>
        <w:t>UNDP mengeluarkan Human Development Report dimana menjadi sebuah babak baru di dalam perkembangan keamanan manusia di dunia.</w:t>
      </w:r>
      <w:proofErr w:type="gramEnd"/>
      <w:r>
        <w:rPr>
          <w:sz w:val="22"/>
          <w:szCs w:val="22"/>
        </w:rPr>
        <w:t xml:space="preserve"> </w:t>
      </w:r>
      <w:proofErr w:type="gramStart"/>
      <w:r>
        <w:rPr>
          <w:sz w:val="22"/>
          <w:szCs w:val="22"/>
        </w:rPr>
        <w:t>Ide tersebut menjadi pembuatan laporan yang memiliki kaitan erat yang memiliki inisiatif guna membuat Human Development Index dan juga Human Governance Index bisa menjadi acuan dalam keamanan manusia.</w:t>
      </w:r>
      <w:proofErr w:type="gramEnd"/>
      <w:r>
        <w:rPr>
          <w:sz w:val="22"/>
          <w:szCs w:val="22"/>
        </w:rPr>
        <w:t xml:space="preserve"> </w:t>
      </w:r>
      <w:proofErr w:type="gramStart"/>
      <w:r w:rsidR="00D55F91">
        <w:rPr>
          <w:sz w:val="22"/>
          <w:szCs w:val="22"/>
        </w:rPr>
        <w:t>K</w:t>
      </w:r>
      <w:r w:rsidR="005B2E45">
        <w:rPr>
          <w:sz w:val="22"/>
          <w:szCs w:val="22"/>
        </w:rPr>
        <w:t xml:space="preserve">onsep pemikiran di dalam New Imperatives of Human Security </w:t>
      </w:r>
      <w:r w:rsidR="00382128">
        <w:rPr>
          <w:sz w:val="22"/>
          <w:szCs w:val="22"/>
        </w:rPr>
        <w:t>yang menjelaskan mengenai teori keamanan manusia dan juga konsep keamanan yang diterima secara global.</w:t>
      </w:r>
      <w:proofErr w:type="gramEnd"/>
      <w:r w:rsidR="00382128">
        <w:rPr>
          <w:sz w:val="22"/>
          <w:szCs w:val="22"/>
        </w:rPr>
        <w:t xml:space="preserve"> Ada 5 langkah yang diutarakan </w:t>
      </w:r>
      <w:r w:rsidR="00D55F91">
        <w:rPr>
          <w:sz w:val="22"/>
          <w:szCs w:val="22"/>
        </w:rPr>
        <w:fldChar w:fldCharType="begin" w:fldLock="1"/>
      </w:r>
      <w:r w:rsidR="00D55F91">
        <w:rPr>
          <w:sz w:val="22"/>
          <w:szCs w:val="22"/>
        </w:rPr>
        <w:instrText>ADDIN CSL_CITATION {"citationItems":[{"id":"ITEM-1","itemData":{"DOI":"10.24198/intermestic.v1n2.3","abstract":"Tulisan ini didasari dari persoalan keamanan manusia yang dikaji melalui pendekatan studi keamanan kritis sebagai sebuah kritik ontologis dan epistemologis mengenai negara sebagai obyek referen keamanan. Kritik tersebut bermuara dari pengembangan lebih luas dari pendekatan studi keamanan Copenhagen School yang dipelopori oleh Buzan, Weaver dan de Wilde (1998) melalui analisis sektor keamanan dan konsep sekuritisasi. Kedua hal inilah yang kemudian ditanggapi oleh kelompok pendekatan Studi Keamanan Kritis dalam Aberystwyth/Wales School dan Toronto School yang mengajukan tiga klaim pertanyaan ontologis seputar konsep keamanan yang sebenarnya dan nyata. Ketiga klaim tersebut mencakup: what is real (of security)?, what is knowledge (of security)?, what (security) is to be done?. Melalui relevansinya dalam konflik/perang intra-state, maka klaim akan konsep keamanan menemukan momentumnya bahwa ancaman keamanan dalam konflik/perang intra-state, bisa muncul terhadap segala aspek kehidupan manusia dan kemudian melahirkan ancaman keamanan yang sebenarnya dan nyata terhadap keamanan kehidupan manusia seutuhnya.","author":[{"dropping-particle":"","family":"Hidayat","given":"Rizal Adhitya","non-dropping-particle":"","parse-names":false,"suffix":""}],"container-title":"Intermestic: Journal of International Studies","id":"ITEM-1","issue":"2","issued":{"date-parts":[["2017"]]},"page":"108","title":"Keamanan Manusia dalam Perspektif Studi Keamanan Kritis Terkait Perang Intra-Negara","type":"article-journal","volume":"1"},"uris":["http://www.mendeley.com/documents/?uuid=792b921b-6128-481e-bd70-358756184d62"]}],"mendeley":{"formattedCitation":"(Hidayat, 2017)","plainTextFormattedCitation":"(Hidayat, 2017)","previouslyFormattedCitation":"(Hidayat, 2017)"},"properties":{"noteIndex":0},"schema":"https://github.com/citation-style-language/schema/raw/master/csl-citation.json"}</w:instrText>
      </w:r>
      <w:r w:rsidR="00D55F91">
        <w:rPr>
          <w:sz w:val="22"/>
          <w:szCs w:val="22"/>
        </w:rPr>
        <w:fldChar w:fldCharType="separate"/>
      </w:r>
      <w:r w:rsidR="00D55F91" w:rsidRPr="00D55F91">
        <w:rPr>
          <w:noProof/>
          <w:sz w:val="22"/>
          <w:szCs w:val="22"/>
        </w:rPr>
        <w:t>(Hidayat, 2017)</w:t>
      </w:r>
      <w:r w:rsidR="00D55F91">
        <w:rPr>
          <w:sz w:val="22"/>
          <w:szCs w:val="22"/>
        </w:rPr>
        <w:fldChar w:fldCharType="end"/>
      </w:r>
      <w:r w:rsidR="00382128">
        <w:rPr>
          <w:sz w:val="22"/>
          <w:szCs w:val="22"/>
        </w:rPr>
        <w:t>i:</w:t>
      </w:r>
    </w:p>
    <w:p w:rsidR="00382128" w:rsidRDefault="00382128" w:rsidP="004D470A">
      <w:pPr>
        <w:pStyle w:val="ListParagraph"/>
        <w:numPr>
          <w:ilvl w:val="0"/>
          <w:numId w:val="3"/>
        </w:numPr>
        <w:jc w:val="both"/>
        <w:rPr>
          <w:sz w:val="22"/>
          <w:szCs w:val="22"/>
        </w:rPr>
      </w:pPr>
      <w:r>
        <w:rPr>
          <w:sz w:val="22"/>
          <w:szCs w:val="22"/>
        </w:rPr>
        <w:t>Konsepsi keamanan manusia</w:t>
      </w:r>
    </w:p>
    <w:p w:rsidR="00382128" w:rsidRDefault="00382128" w:rsidP="004D470A">
      <w:pPr>
        <w:pStyle w:val="ListParagraph"/>
        <w:ind w:left="927"/>
        <w:jc w:val="both"/>
        <w:rPr>
          <w:sz w:val="22"/>
          <w:szCs w:val="22"/>
        </w:rPr>
      </w:pPr>
      <w:r>
        <w:rPr>
          <w:sz w:val="22"/>
          <w:szCs w:val="22"/>
        </w:rPr>
        <w:t>Konsep dari sebuah keamanan manusia yang memiliki landasan kepada keadilan, keberlanjutan dan juga partisipasi yang sudah mengakar</w:t>
      </w:r>
    </w:p>
    <w:p w:rsidR="00382128" w:rsidRDefault="00B578C2" w:rsidP="004D470A">
      <w:pPr>
        <w:pStyle w:val="ListParagraph"/>
        <w:numPr>
          <w:ilvl w:val="0"/>
          <w:numId w:val="3"/>
        </w:numPr>
        <w:jc w:val="both"/>
        <w:rPr>
          <w:sz w:val="22"/>
          <w:szCs w:val="22"/>
        </w:rPr>
      </w:pPr>
      <w:r>
        <w:rPr>
          <w:sz w:val="22"/>
          <w:szCs w:val="22"/>
        </w:rPr>
        <w:t>Pembagi Perdamaian</w:t>
      </w:r>
    </w:p>
    <w:p w:rsidR="00B578C2" w:rsidRDefault="00B578C2" w:rsidP="004D470A">
      <w:pPr>
        <w:pStyle w:val="ListParagraph"/>
        <w:ind w:left="927"/>
        <w:jc w:val="both"/>
        <w:rPr>
          <w:sz w:val="22"/>
          <w:szCs w:val="22"/>
        </w:rPr>
      </w:pPr>
      <w:r>
        <w:rPr>
          <w:sz w:val="22"/>
          <w:szCs w:val="22"/>
        </w:rPr>
        <w:t>Konsep ini untuk menentukan agenda yang jauh lebih luas dari konsep keamanan manusia</w:t>
      </w:r>
    </w:p>
    <w:p w:rsidR="00B578C2" w:rsidRDefault="00B578C2" w:rsidP="004D470A">
      <w:pPr>
        <w:pStyle w:val="ListParagraph"/>
        <w:numPr>
          <w:ilvl w:val="0"/>
          <w:numId w:val="3"/>
        </w:numPr>
        <w:jc w:val="both"/>
        <w:rPr>
          <w:sz w:val="22"/>
          <w:szCs w:val="22"/>
        </w:rPr>
      </w:pPr>
      <w:r>
        <w:rPr>
          <w:sz w:val="22"/>
          <w:szCs w:val="22"/>
        </w:rPr>
        <w:t>Kerjsama diantara negara</w:t>
      </w:r>
    </w:p>
    <w:p w:rsidR="00B578C2" w:rsidRDefault="00B578C2" w:rsidP="004D470A">
      <w:pPr>
        <w:pStyle w:val="ListParagraph"/>
        <w:ind w:left="927"/>
        <w:jc w:val="both"/>
        <w:rPr>
          <w:sz w:val="22"/>
          <w:szCs w:val="22"/>
        </w:rPr>
      </w:pPr>
      <w:proofErr w:type="gramStart"/>
      <w:r>
        <w:rPr>
          <w:sz w:val="22"/>
          <w:szCs w:val="22"/>
        </w:rPr>
        <w:t>Konsep ini memiliki landasan keadilan yang lebih menekankan terhadap akses yang rata terhadap kesempatan pasar global dan juga restrukturisasi ekonomi tersebut.</w:t>
      </w:r>
      <w:proofErr w:type="gramEnd"/>
      <w:r>
        <w:rPr>
          <w:sz w:val="22"/>
          <w:szCs w:val="22"/>
        </w:rPr>
        <w:t xml:space="preserve"> </w:t>
      </w:r>
    </w:p>
    <w:p w:rsidR="00B578C2" w:rsidRDefault="004A6442" w:rsidP="004D470A">
      <w:pPr>
        <w:pStyle w:val="ListParagraph"/>
        <w:numPr>
          <w:ilvl w:val="0"/>
          <w:numId w:val="3"/>
        </w:numPr>
        <w:jc w:val="both"/>
        <w:rPr>
          <w:sz w:val="22"/>
          <w:szCs w:val="22"/>
        </w:rPr>
      </w:pPr>
      <w:r>
        <w:rPr>
          <w:sz w:val="22"/>
          <w:szCs w:val="22"/>
        </w:rPr>
        <w:t>Kerangka ker</w:t>
      </w:r>
      <w:r w:rsidR="00A90091">
        <w:rPr>
          <w:sz w:val="22"/>
          <w:szCs w:val="22"/>
        </w:rPr>
        <w:t xml:space="preserve">ja </w:t>
      </w:r>
    </w:p>
    <w:p w:rsidR="00A90091" w:rsidRDefault="00A90091" w:rsidP="004D470A">
      <w:pPr>
        <w:pStyle w:val="ListParagraph"/>
        <w:ind w:left="927"/>
        <w:jc w:val="both"/>
        <w:rPr>
          <w:sz w:val="22"/>
          <w:szCs w:val="22"/>
        </w:rPr>
      </w:pPr>
      <w:proofErr w:type="gramStart"/>
      <w:r>
        <w:rPr>
          <w:sz w:val="22"/>
          <w:szCs w:val="22"/>
        </w:rPr>
        <w:t xml:space="preserve">Kerangka kerja dari pemerintahan global yang baru dibuat </w:t>
      </w:r>
      <w:r w:rsidR="005B6DA2">
        <w:rPr>
          <w:sz w:val="22"/>
          <w:szCs w:val="22"/>
        </w:rPr>
        <w:t>terhadap reformasi institusi internasional seperti Bank Dunia dan juga IMF serta PBB.</w:t>
      </w:r>
      <w:proofErr w:type="gramEnd"/>
      <w:r w:rsidR="005B6DA2">
        <w:rPr>
          <w:sz w:val="22"/>
          <w:szCs w:val="22"/>
        </w:rPr>
        <w:t xml:space="preserve"> </w:t>
      </w:r>
    </w:p>
    <w:p w:rsidR="005B6DA2" w:rsidRDefault="00DF5499" w:rsidP="004D470A">
      <w:pPr>
        <w:pStyle w:val="ListParagraph"/>
        <w:numPr>
          <w:ilvl w:val="0"/>
          <w:numId w:val="3"/>
        </w:numPr>
        <w:jc w:val="both"/>
        <w:rPr>
          <w:sz w:val="22"/>
          <w:szCs w:val="22"/>
        </w:rPr>
      </w:pPr>
      <w:r>
        <w:rPr>
          <w:sz w:val="22"/>
          <w:szCs w:val="22"/>
        </w:rPr>
        <w:t>Peran masyarakat yang meningkat</w:t>
      </w:r>
    </w:p>
    <w:p w:rsidR="00DF5499" w:rsidRDefault="001068F5" w:rsidP="004D470A">
      <w:pPr>
        <w:pStyle w:val="ListParagraph"/>
        <w:ind w:left="927"/>
        <w:jc w:val="both"/>
        <w:rPr>
          <w:sz w:val="22"/>
          <w:szCs w:val="22"/>
        </w:rPr>
      </w:pPr>
      <w:r>
        <w:rPr>
          <w:sz w:val="22"/>
          <w:szCs w:val="22"/>
        </w:rPr>
        <w:t>Peran di dalam masyarakat harus ditingkatkan di dalam Human Development Report 1994 yang didalamnya terdapat pemikiran dari Mahbub Ul Haq yang menyatakan bahwa definisi keamanan manusia yang terbebas dari rasa takut dan juga ketidak mampuan guna memiliki.</w:t>
      </w:r>
    </w:p>
    <w:p w:rsidR="008051C1" w:rsidRDefault="002F2686" w:rsidP="004D470A">
      <w:pPr>
        <w:ind w:firstLine="567"/>
        <w:jc w:val="both"/>
        <w:rPr>
          <w:sz w:val="22"/>
          <w:szCs w:val="22"/>
        </w:rPr>
      </w:pPr>
      <w:proofErr w:type="gramStart"/>
      <w:r>
        <w:rPr>
          <w:sz w:val="22"/>
          <w:szCs w:val="22"/>
        </w:rPr>
        <w:t xml:space="preserve">Konsep keamanan manusia menjadi hal yang sangat penting untuk </w:t>
      </w:r>
      <w:r w:rsidR="008051C1">
        <w:rPr>
          <w:sz w:val="22"/>
          <w:szCs w:val="22"/>
        </w:rPr>
        <w:t>membedakan konsep keamanan dan juga pembangunan manusia.</w:t>
      </w:r>
      <w:proofErr w:type="gramEnd"/>
      <w:r w:rsidR="008051C1">
        <w:rPr>
          <w:sz w:val="22"/>
          <w:szCs w:val="22"/>
        </w:rPr>
        <w:t xml:space="preserve"> Berdasarkan United Nations Development Program, konsep dari pembangunan manusia ini merupakan konsep yang cukup luas dimana sebagai sebuah proses di dalam memperlebar pilihan-pilihan yang dimiliki oleh individu-individu yang hidup di dalam sebuah negara. </w:t>
      </w:r>
      <w:proofErr w:type="gramStart"/>
      <w:r w:rsidR="008051C1">
        <w:rPr>
          <w:sz w:val="22"/>
          <w:szCs w:val="22"/>
        </w:rPr>
        <w:t>Sementara konsep ini memiliki tujuan agar masyarakat bisa menjalankan pilihan dengan aman dan juga bebas.</w:t>
      </w:r>
      <w:proofErr w:type="gramEnd"/>
      <w:r w:rsidR="008051C1">
        <w:rPr>
          <w:sz w:val="22"/>
          <w:szCs w:val="22"/>
        </w:rPr>
        <w:t xml:space="preserve"> Selain itu ada kesempatan yang bisa dimiliki oleh individu tersebut</w:t>
      </w:r>
      <w:r w:rsidR="00C85933">
        <w:rPr>
          <w:sz w:val="22"/>
          <w:szCs w:val="22"/>
        </w:rPr>
        <w:t xml:space="preserve"> </w:t>
      </w:r>
      <w:r w:rsidR="00C85933">
        <w:rPr>
          <w:sz w:val="22"/>
          <w:szCs w:val="22"/>
        </w:rPr>
        <w:fldChar w:fldCharType="begin" w:fldLock="1"/>
      </w:r>
      <w:r w:rsidR="00C85933">
        <w:rPr>
          <w:sz w:val="22"/>
          <w:szCs w:val="22"/>
        </w:rPr>
        <w:instrText>ADDIN CSL_CITATION {"citationItems":[{"id":"ITEM-1","itemData":{"DOI":"10.26905/blj.v3i1.7984","ISSN":"2775-4464","abstract":"Technological advances are starting to make great progress in the world of health, especially for some diseases for which a cure has been found. For example, by seeking new treatments by transplanting several organs in the body. However, in practice the method of treatment with human organ transplantation is not easy to do, considering that the available organs are still very few compared to the needs of human organs. This causes the high price of human organs which should not be commercialized and many people take this opportunity to fulfill their financial needs by trading human organs. One of the laws that prohibits organ trafficking is Law Number 21 of 2007 concerning Eradication of the Crime of Trafficking in Persons. The provisions regarding the prohibition are contained in the formulation of Article 2, Article 3, Article 4, Article 5, Article 6, and Article 7 in the law.","author":[{"dropping-particle":"","family":"Kristin","given":"Natalia","non-dropping-particle":"","parse-names":false,"suffix":""},{"dropping-particle":"","family":"Ristanti","given":"Enny","non-dropping-particle":"","parse-names":false,"suffix":""},{"dropping-particle":"","family":"Mulyono","given":"Galih Puji","non-dropping-particle":"","parse-names":false,"suffix":""},{"dropping-particle":"","family":"Sabrina","given":"Nahdiya","non-dropping-particle":"","parse-names":false,"suffix":""}],"container-title":"Bhirawa Law Journal","id":"ITEM-1","issue":"1","issued":{"date-parts":[["2022"]]},"page":"58-64","title":"Tinjauan Yuridis Tindak Pidana Perdagangan Organ Tubuh Manusia untuk Transplantasi","type":"article-journal","volume":"3"},"uris":["http://www.mendeley.com/documents/?uuid=c97e5dfb-5062-4d6f-a9e1-9779fd7ce493"]}],"mendeley":{"formattedCitation":"(Kristin et al., 2022)","plainTextFormattedCitation":"(Kristin et al., 2022)","previouslyFormattedCitation":"(Kristin et al., 2022)"},"properties":{"noteIndex":0},"schema":"https://github.com/citation-style-language/schema/raw/master/csl-citation.json"}</w:instrText>
      </w:r>
      <w:r w:rsidR="00C85933">
        <w:rPr>
          <w:sz w:val="22"/>
          <w:szCs w:val="22"/>
        </w:rPr>
        <w:fldChar w:fldCharType="separate"/>
      </w:r>
      <w:r w:rsidR="00C85933" w:rsidRPr="00C85933">
        <w:rPr>
          <w:noProof/>
          <w:sz w:val="22"/>
          <w:szCs w:val="22"/>
        </w:rPr>
        <w:t>(Kristin et al., 2022)</w:t>
      </w:r>
      <w:r w:rsidR="00C85933">
        <w:rPr>
          <w:sz w:val="22"/>
          <w:szCs w:val="22"/>
        </w:rPr>
        <w:fldChar w:fldCharType="end"/>
      </w:r>
      <w:r w:rsidR="008051C1">
        <w:rPr>
          <w:sz w:val="22"/>
          <w:szCs w:val="22"/>
        </w:rPr>
        <w:t>.</w:t>
      </w:r>
      <w:r w:rsidR="00C85933">
        <w:rPr>
          <w:sz w:val="22"/>
          <w:szCs w:val="22"/>
        </w:rPr>
        <w:t xml:space="preserve"> </w:t>
      </w:r>
      <w:proofErr w:type="gramStart"/>
      <w:r w:rsidR="00FD233F">
        <w:rPr>
          <w:sz w:val="22"/>
          <w:szCs w:val="22"/>
        </w:rPr>
        <w:t xml:space="preserve">Kasus mengenai perdaganagn manusia atau disebut pula </w:t>
      </w:r>
      <w:r w:rsidR="00FD233F">
        <w:rPr>
          <w:i/>
          <w:sz w:val="22"/>
          <w:szCs w:val="22"/>
        </w:rPr>
        <w:t xml:space="preserve">human trafficking </w:t>
      </w:r>
      <w:r w:rsidR="00FD233F">
        <w:rPr>
          <w:sz w:val="22"/>
          <w:szCs w:val="22"/>
        </w:rPr>
        <w:t>ini mempunyai kaitan yang berhubungan dengan keamanan manusia.</w:t>
      </w:r>
      <w:proofErr w:type="gramEnd"/>
      <w:r w:rsidR="00FD233F">
        <w:rPr>
          <w:sz w:val="22"/>
          <w:szCs w:val="22"/>
        </w:rPr>
        <w:t xml:space="preserve"> </w:t>
      </w:r>
      <w:proofErr w:type="gramStart"/>
      <w:r w:rsidR="00FD233F">
        <w:rPr>
          <w:sz w:val="22"/>
          <w:szCs w:val="22"/>
        </w:rPr>
        <w:t>Hal ini disebabkan manusia menjadi korban dari perdagangan manusia tersebut merasakan ancaman baik secara fisik dan juga mental.</w:t>
      </w:r>
      <w:proofErr w:type="gramEnd"/>
      <w:r w:rsidR="00FD233F">
        <w:rPr>
          <w:sz w:val="22"/>
          <w:szCs w:val="22"/>
        </w:rPr>
        <w:t xml:space="preserve"> </w:t>
      </w:r>
      <w:proofErr w:type="gramStart"/>
      <w:r w:rsidR="00FD233F">
        <w:rPr>
          <w:sz w:val="22"/>
          <w:szCs w:val="22"/>
        </w:rPr>
        <w:t>Terutama jika individu tersebut dieksploitasi dan juga diancam di sisi fisik sekaligus psikis.</w:t>
      </w:r>
      <w:proofErr w:type="gramEnd"/>
      <w:r w:rsidR="00FD233F">
        <w:rPr>
          <w:sz w:val="22"/>
          <w:szCs w:val="22"/>
        </w:rPr>
        <w:t xml:space="preserve"> </w:t>
      </w:r>
      <w:proofErr w:type="gramStart"/>
      <w:r w:rsidR="003173FB">
        <w:rPr>
          <w:sz w:val="22"/>
          <w:szCs w:val="22"/>
        </w:rPr>
        <w:t>Hal ini menjadi salah satu pelanggaran dari keamanan manusia atau human security.</w:t>
      </w:r>
      <w:proofErr w:type="gramEnd"/>
      <w:r w:rsidR="003173FB">
        <w:rPr>
          <w:sz w:val="22"/>
          <w:szCs w:val="22"/>
        </w:rPr>
        <w:t xml:space="preserve"> Di dalam pemaknaan kata trafficking sendiri mempunyai arti sebagai ilegal, tidak terdeteksi serta tidak memiliki dokumen resmi yang kerap disamakan dengan </w:t>
      </w:r>
      <w:r w:rsidR="003173FB">
        <w:rPr>
          <w:i/>
          <w:sz w:val="22"/>
          <w:szCs w:val="22"/>
        </w:rPr>
        <w:t>smuggling</w:t>
      </w:r>
      <w:r w:rsidR="00D55F91">
        <w:rPr>
          <w:i/>
          <w:sz w:val="22"/>
          <w:szCs w:val="22"/>
        </w:rPr>
        <w:t xml:space="preserve"> </w:t>
      </w:r>
      <w:r w:rsidR="00D55F91">
        <w:rPr>
          <w:i/>
          <w:sz w:val="22"/>
          <w:szCs w:val="22"/>
        </w:rPr>
        <w:fldChar w:fldCharType="begin" w:fldLock="1"/>
      </w:r>
      <w:r w:rsidR="00D55F91">
        <w:rPr>
          <w:i/>
          <w:sz w:val="22"/>
          <w:szCs w:val="22"/>
        </w:rPr>
        <w:instrText>ADDIN CSL_CITATION {"citationItems":[{"id":"ITEM-1","itemData":{"ISBN":"9781119130536","author":[{"dropping-particle":"","family":"Suparyanto dan Rosad","given":"","non-dropping-particle":"","parse-names":false,"suffix":""}],"container-title":"Jurnal Ajudikasi","id":"ITEM-1","issue":"2","issued":{"date-parts":[["2022"]]},"page":"233-248","title":"Perlindungan Hukum Terhadap Investor PADA...","type":"article-journal","volume":"6"},"uris":["http://www.mendeley.com/documents/?uuid=a8550359-4e69-4fd6-9034-60569afb598e"]}],"mendeley":{"formattedCitation":"(Suparyanto dan Rosad, 2022)","plainTextFormattedCitation":"(Suparyanto dan Rosad, 2022)","previouslyFormattedCitation":"(Suparyanto dan Rosad, 2022)"},"properties":{"noteIndex":0},"schema":"https://github.com/citation-style-language/schema/raw/master/csl-citation.json"}</w:instrText>
      </w:r>
      <w:r w:rsidR="00D55F91">
        <w:rPr>
          <w:i/>
          <w:sz w:val="22"/>
          <w:szCs w:val="22"/>
        </w:rPr>
        <w:fldChar w:fldCharType="separate"/>
      </w:r>
      <w:r w:rsidR="00D55F91" w:rsidRPr="00D55F91">
        <w:rPr>
          <w:noProof/>
          <w:sz w:val="22"/>
          <w:szCs w:val="22"/>
        </w:rPr>
        <w:t>(Suparyanto dan Rosad, 2022)</w:t>
      </w:r>
      <w:r w:rsidR="00D55F91">
        <w:rPr>
          <w:i/>
          <w:sz w:val="22"/>
          <w:szCs w:val="22"/>
        </w:rPr>
        <w:fldChar w:fldCharType="end"/>
      </w:r>
    </w:p>
    <w:p w:rsidR="00987A04" w:rsidRDefault="00734380" w:rsidP="004D470A">
      <w:pPr>
        <w:ind w:firstLine="567"/>
        <w:jc w:val="both"/>
        <w:rPr>
          <w:sz w:val="22"/>
          <w:szCs w:val="22"/>
        </w:rPr>
      </w:pPr>
      <w:r>
        <w:rPr>
          <w:sz w:val="22"/>
          <w:szCs w:val="22"/>
        </w:rPr>
        <w:t>Menurut penuturan dari International Organization of Migration bahwasanya definisi dari trafficking adalah keterlibatan yang tidak resmi dan terlarang dengan cara perekrutan dan penculikan serta cara lain yang melanggar peraturan dari sebuah negara termasuk internasional</w:t>
      </w:r>
      <w:r w:rsidR="00D55F91">
        <w:rPr>
          <w:sz w:val="22"/>
          <w:szCs w:val="22"/>
        </w:rPr>
        <w:t xml:space="preserve"> </w:t>
      </w:r>
      <w:r w:rsidR="00D55F91">
        <w:rPr>
          <w:sz w:val="22"/>
          <w:szCs w:val="22"/>
        </w:rPr>
        <w:lastRenderedPageBreak/>
        <w:fldChar w:fldCharType="begin" w:fldLock="1"/>
      </w:r>
      <w:r w:rsidR="00561E93">
        <w:rPr>
          <w:sz w:val="22"/>
          <w:szCs w:val="22"/>
        </w:rPr>
        <w:instrText>ADDIN CSL_CITATION {"citationItems":[{"id":"ITEM-1","itemData":{"author":[{"dropping-particle":"","family":"Apap, J., Culler, P., &amp; Medved","given":"F.","non-dropping-particle":"","parse-names":false,"suffix":""}],"id":"ITEM-1","issued":{"date-parts":[["2001"]]},"number-of-pages":"2001","title":"Counteracting Human Trafficking: Protecting the Victims of Trafficking","type":"book"},"uris":["http://www.mendeley.com/documents/?uuid=6de16f51-5c83-47d2-b9f7-fd4c1ea5186c"]}],"mendeley":{"formattedCitation":"(Apap, J., Culler, P., &amp; Medved, 2001)","plainTextFormattedCitation":"(Apap, J., Culler, P., &amp; Medved, 2001)","previouslyFormattedCitation":"(Apap, J., Culler, P., &amp; Medved, 2001)"},"properties":{"noteIndex":0},"schema":"https://github.com/citation-style-language/schema/raw/master/csl-citation.json"}</w:instrText>
      </w:r>
      <w:r w:rsidR="00D55F91">
        <w:rPr>
          <w:sz w:val="22"/>
          <w:szCs w:val="22"/>
        </w:rPr>
        <w:fldChar w:fldCharType="separate"/>
      </w:r>
      <w:r w:rsidR="00D55F91" w:rsidRPr="00D55F91">
        <w:rPr>
          <w:noProof/>
          <w:sz w:val="22"/>
          <w:szCs w:val="22"/>
        </w:rPr>
        <w:t>(Apap, J., Culler, P., &amp; Medved, 2001)</w:t>
      </w:r>
      <w:r w:rsidR="00D55F91">
        <w:rPr>
          <w:sz w:val="22"/>
          <w:szCs w:val="22"/>
        </w:rPr>
        <w:fldChar w:fldCharType="end"/>
      </w:r>
      <w:r>
        <w:rPr>
          <w:sz w:val="22"/>
          <w:szCs w:val="22"/>
        </w:rPr>
        <w:t xml:space="preserve">. </w:t>
      </w:r>
      <w:r w:rsidR="00987A04">
        <w:rPr>
          <w:sz w:val="22"/>
          <w:szCs w:val="22"/>
        </w:rPr>
        <w:t>Dan kegiatan tersebut dimaksudkan untuk mendapatka keuntungan dengan melakukan penipuan dan tindakan kejahatan seperti pemaksaan serta bentuk eksploitasi yang bisa melanggar hak asasi manusia.</w:t>
      </w:r>
      <w:r w:rsidR="00AD1F9C">
        <w:rPr>
          <w:sz w:val="22"/>
          <w:szCs w:val="22"/>
        </w:rPr>
        <w:t xml:space="preserve"> </w:t>
      </w:r>
      <w:r w:rsidR="00987A04">
        <w:rPr>
          <w:sz w:val="22"/>
          <w:szCs w:val="22"/>
        </w:rPr>
        <w:t xml:space="preserve">Sementara definisi dari </w:t>
      </w:r>
      <w:r w:rsidR="00987A04">
        <w:rPr>
          <w:i/>
          <w:sz w:val="22"/>
          <w:szCs w:val="22"/>
        </w:rPr>
        <w:t xml:space="preserve">smuggling </w:t>
      </w:r>
      <w:r w:rsidR="00987A04">
        <w:rPr>
          <w:sz w:val="22"/>
          <w:szCs w:val="22"/>
        </w:rPr>
        <w:t xml:space="preserve">di dalam konteks migrasi tersebut adalah sebuah fasilitasi untuk menyeberangi sebuah perbatasan diantara negara dengan </w:t>
      </w:r>
      <w:proofErr w:type="gramStart"/>
      <w:r w:rsidR="00987A04">
        <w:rPr>
          <w:sz w:val="22"/>
          <w:szCs w:val="22"/>
        </w:rPr>
        <w:t>cara</w:t>
      </w:r>
      <w:proofErr w:type="gramEnd"/>
      <w:r w:rsidR="00987A04">
        <w:rPr>
          <w:sz w:val="22"/>
          <w:szCs w:val="22"/>
        </w:rPr>
        <w:t xml:space="preserve"> yang ilegal. </w:t>
      </w:r>
      <w:proofErr w:type="gramStart"/>
      <w:r w:rsidR="00987A04">
        <w:rPr>
          <w:sz w:val="22"/>
          <w:szCs w:val="22"/>
        </w:rPr>
        <w:t>Hal ini biasanya dilakukan dengan tujuan agar bisa mendapatkan keuntungan finansial dan tidak membutuhkan elemen eksploitasi serta melanggar hak asasi manusia.</w:t>
      </w:r>
      <w:proofErr w:type="gramEnd"/>
      <w:r w:rsidR="00987A04">
        <w:rPr>
          <w:sz w:val="22"/>
          <w:szCs w:val="22"/>
        </w:rPr>
        <w:t xml:space="preserve"> Dan definisi ini berbeda dengan definisi dari trafficking</w:t>
      </w:r>
      <w:r w:rsidR="00AD1F9C">
        <w:rPr>
          <w:sz w:val="22"/>
          <w:szCs w:val="22"/>
        </w:rPr>
        <w:t xml:space="preserve"> </w:t>
      </w:r>
      <w:r w:rsidR="00AD1F9C">
        <w:rPr>
          <w:sz w:val="22"/>
          <w:szCs w:val="22"/>
        </w:rPr>
        <w:fldChar w:fldCharType="begin" w:fldLock="1"/>
      </w:r>
      <w:r w:rsidR="00AD1F9C">
        <w:rPr>
          <w:sz w:val="22"/>
          <w:szCs w:val="22"/>
        </w:rPr>
        <w:instrText>ADDIN CSL_CITATION {"citationItems":[{"id":"ITEM-1","itemData":{"DOI":"10.24198/padjir.v3i2.33698","abstract":"Konsep keamanan manusia merupakan konsep yang relatif baru dalam studi keamanan yang masuk kedalam konsep keamanan non-tradisional.  Pada konsep keamanan manusia, individu merupakan objek utama dalam kajian keamanan. Salah satu ancaman dari keamanan manusia adalah perdagangan manusia. Kabupaten Cianjur merupakan salah satu wilayah di Provinsi Jawa Barat, Indonesia dengan kasus kejahatan perdagangan manusia terbesar. Hal ini disebabkan banyak faktor yang membuat sebagian masyarakat Kabupaten Cianjur terjerumus ke dalam kejahatan perdagangan manusia. Tujuan dari kejahatan perdagangan manusia di Kabupaten Cianjur pun beragam, mulai dari untuk eksploitasi seksual, kerja paksa, dan pernikahan paksa. Penelitian mengenai penanggulangan kejahatan perdagangan manusia melalui pemenuhan dimensi kemanan manusia ini merupakan penelitian yang menggunakan metode penelitian kualitatif dengan pengumpulan data dari wawancara secara langsung maupun tidak langsung serta literatur berupa buku, jurnal, maupun artikel. Hasil penelitian menunjukkan bahwa kebijakan-kebijakan yang dibuat oleh pemerintah sudah berupaya untuk memenuhi dimensi-dimensi keamanan manusia dalam rangka menanggulangi kejahatan perdagangan manusia di Kabupaten Cianjur. Kebijakan-kebijakan yang dibuat juga bisa mencegah masyarakat untuk masuk kedalam kondisi yang menjadi faktor-faktor perdagangan manusia.","author":[{"dropping-particle":"","family":"Ghifari","given":"Muhammad Ammar","non-dropping-particle":"Al","parse-names":false,"suffix":""},{"dropping-particle":"","family":"Wibawa","given":"Satriya","non-dropping-particle":"","parse-names":false,"suffix":""}],"container-title":"Padjadjaran Journal of International Relations","id":"ITEM-1","issue":"2","issued":{"date-parts":[["2021"]]},"page":"126","title":"Penanggulangan Kejahatan Perdagangan Manusia Di Indonesia Melalui Pemenuhan Dimensi-Dimensi Keamanan Manusia: Kasus Perdagangan Manusia Kabupaten Cianjur","type":"article-journal","volume":"3"},"uris":["http://www.mendeley.com/documents/?uuid=73817c5e-4e08-46dc-937c-6883b3e31bae"]}],"mendeley":{"formattedCitation":"(Al Ghifari &amp; Wibawa, 2021)","plainTextFormattedCitation":"(Al Ghifari &amp; Wibawa, 2021)","previouslyFormattedCitation":"(Al Ghifari &amp; Wibawa, 2021)"},"properties":{"noteIndex":0},"schema":"https://github.com/citation-style-language/schema/raw/master/csl-citation.json"}</w:instrText>
      </w:r>
      <w:r w:rsidR="00AD1F9C">
        <w:rPr>
          <w:sz w:val="22"/>
          <w:szCs w:val="22"/>
        </w:rPr>
        <w:fldChar w:fldCharType="separate"/>
      </w:r>
      <w:r w:rsidR="00AD1F9C" w:rsidRPr="00AD1F9C">
        <w:rPr>
          <w:noProof/>
          <w:sz w:val="22"/>
          <w:szCs w:val="22"/>
        </w:rPr>
        <w:t>(Al Ghifari &amp; Wibawa, 2021)</w:t>
      </w:r>
      <w:r w:rsidR="00AD1F9C">
        <w:rPr>
          <w:sz w:val="22"/>
          <w:szCs w:val="22"/>
        </w:rPr>
        <w:fldChar w:fldCharType="end"/>
      </w:r>
      <w:r w:rsidR="00987A04">
        <w:rPr>
          <w:sz w:val="22"/>
          <w:szCs w:val="22"/>
        </w:rPr>
        <w:t>.</w:t>
      </w:r>
    </w:p>
    <w:p w:rsidR="00987A04" w:rsidRDefault="004C3A05" w:rsidP="004D470A">
      <w:pPr>
        <w:ind w:firstLine="567"/>
        <w:jc w:val="both"/>
        <w:rPr>
          <w:sz w:val="22"/>
          <w:szCs w:val="22"/>
        </w:rPr>
      </w:pPr>
      <w:r>
        <w:rPr>
          <w:sz w:val="22"/>
          <w:szCs w:val="22"/>
        </w:rPr>
        <w:t xml:space="preserve">Menurut Palermo Protocol on Trafficking in Person pada Article 3 disebuthkan bahwasanya </w:t>
      </w:r>
      <w:r w:rsidRPr="004C3A05">
        <w:rPr>
          <w:i/>
          <w:sz w:val="22"/>
          <w:szCs w:val="22"/>
        </w:rPr>
        <w:t>human trafficking</w:t>
      </w:r>
      <w:r>
        <w:rPr>
          <w:sz w:val="22"/>
          <w:szCs w:val="22"/>
        </w:rPr>
        <w:t xml:space="preserve"> </w:t>
      </w:r>
      <w:proofErr w:type="gramStart"/>
      <w:r w:rsidR="00FF3B62">
        <w:rPr>
          <w:sz w:val="22"/>
          <w:szCs w:val="22"/>
        </w:rPr>
        <w:t>akan</w:t>
      </w:r>
      <w:proofErr w:type="gramEnd"/>
      <w:r w:rsidR="00FF3B62">
        <w:rPr>
          <w:sz w:val="22"/>
          <w:szCs w:val="22"/>
        </w:rPr>
        <w:t xml:space="preserve"> memiliki fokus terhadap eksploitasi di dalam bentuk seperti eksploitasi seksual, bentuk kerja paksa hingga perbudakan serta pencurian atau pengambilan organ tubuh manusia dengan cara-cara yang ilegal dan kriminal. Contohnya dengan menggunakan cara-cara seperti pemaksaan, ancaman, kekerasan, penculikan hingga kekuasaan yang disalah gunaan serta memanfaatkan kondisi dari korban yang sangat rentan untuk mendapatkan kejahatan</w:t>
      </w:r>
      <w:r w:rsidR="00C85933">
        <w:rPr>
          <w:sz w:val="22"/>
          <w:szCs w:val="22"/>
        </w:rPr>
        <w:t xml:space="preserve"> </w:t>
      </w:r>
      <w:r w:rsidR="00C85933">
        <w:rPr>
          <w:sz w:val="22"/>
          <w:szCs w:val="22"/>
        </w:rPr>
        <w:fldChar w:fldCharType="begin" w:fldLock="1"/>
      </w:r>
      <w:r w:rsidR="00C85933">
        <w:rPr>
          <w:sz w:val="22"/>
          <w:szCs w:val="22"/>
        </w:rPr>
        <w:instrText>ADDIN CSL_CITATION {"citationItems":[{"id":"ITEM-1","itemData":{"abstract":"Sebelas tahun pelaksanaan Undang-Undang Nomor 21 Tahun 2007 tentang Pemberantasan Tindak Pidana Perdagangan Orang, berbagai kemajuan telah dicapai dan berbagai tantangan dihadapi. Indonesia bukan hanya negara pengirim atau negara penerima, tetapi juga negara transit perdagangan orang. Korban Tindak Pidana Perdagangan Orang banyak dialami oleh perempuan dan anak. Berdasarkan Laporan Bareskrim, POLRI tahun 2018, korban perempuan 70 persen dari 297 orang korban, dengan rincian korban perempuan dewasa 190 orang dan anak perempuan 18 orang, sedangkan sisanya korban laki-laki dewasa dan anak laki-laki. Kementerian Luar Negeri melaporkan pada tahun 2018 menangani 162 kasus Warga Negara Indonesia (WNI) korban TPPO di luar negeri - Timur Tengah 74 orang, Asia Timur dan Asia Tenggara 47 orang, Afrika 39 orang, Asia Selatan dan Asia Tengah 1 orang, dan Amerika Utara dan Amerika Tengah 1 orang. Dari jumlah kasus tersebut, yang diselesaikan 88 kasus (54%) dan yang sedang berproses 74 kasus (46%). Pemerintah dalam melakukan pencegahan dan penanganan TPPO merujuk pada Rencana Aksi Nasional Pemberantasan Tindak Pidana Perdagangan Orang. Pencegahan TPPO mengalami berbagai capaian pada tahun 2018, Kepolisian Republik Indonesia mengirimkan telegram ke setiap Polda di seluruh Indonesia untuk memberikan arahan dalam melakukan pencegahan TPPO di wilayah hukum masing-masing. Kementerian Pendidikan dan Kebudayakan menyelenggarakan Pelatihan Calon Pelatih Fasilitator PTPPO. Pelayanan rehabilitasi kesehatan bagi korban/saksi TPPO, khusus bagi PMI bermasalah dilakukan sejak berada di Entry point. Layanan ini dilaksanakan oleh Kantor Kesehatan Pelabuhan (KKP) setempat. Sedangkan untuk rehabilitasi, pemulangan, dan reintegrasi sosial, Kementerian Sosial melibatkan lembaga swadaya masyarakat dalam penanganan terhadap korban TPPO. Proses penuntutan TPPO oleh Kejaksaan Tinggi dan Kejaksaan Agung pada tahun 2018 mengalami kemajuan dan berhasil melakukan penuntutan terhadap 72% dari 152 perkara dengan rincian 87 perkara masih dalam proses sidang, 21 perkara berkekuatan hukum tetap, dan 1 perkara melakukan upaya hukum. Capaian lain dalam proses penuntutan, Mahkamah Agung berhasil menangani 21 perkara kasasi TPPO, dengan rincian “yang sudah putus 18 perkara (86%)” dan “belum putus 3 perkara (14%)”. Jumlah kasus yang diputus dengan status “yang ditolak 10 kasus (55%)”, “yang dikabulkan 3 perkara (17%)”, dan “tolak perbaikan 5 perkara (28%)”. Lembaga Perlindungan Saksi dan Korban mencatatka…","author":[{"dropping-particle":"","family":"Sekretariat Gugus Tugas Pencegahan dan Penanganan Tindak Pidana Perdagangan Orang","given":"","non-dropping-particle":"","parse-names":false,"suffix":""}],"id":"ITEM-1","issued":{"date-parts":[["2018"]]},"page":"124","title":"Pencegahan dan Penindakan Tindak Pidana Perdagangan Orang","type":"article-journal"},"uris":["http://www.mendeley.com/documents/?uuid=c5dcfb9a-431c-4b74-93e9-8a270a9a93a0"]}],"mendeley":{"formattedCitation":"(Sekretariat Gugus Tugas Pencegahan dan Penanganan Tindak Pidana Perdagangan Orang, 2018)","plainTextFormattedCitation":"(Sekretariat Gugus Tugas Pencegahan dan Penanganan Tindak Pidana Perdagangan Orang, 2018)","previouslyFormattedCitation":"(Sekretariat Gugus Tugas Pencegahan dan Penanganan Tindak Pidana Perdagangan Orang, 2018)"},"properties":{"noteIndex":0},"schema":"https://github.com/citation-style-language/schema/raw/master/csl-citation.json"}</w:instrText>
      </w:r>
      <w:r w:rsidR="00C85933">
        <w:rPr>
          <w:sz w:val="22"/>
          <w:szCs w:val="22"/>
        </w:rPr>
        <w:fldChar w:fldCharType="separate"/>
      </w:r>
      <w:r w:rsidR="00C85933" w:rsidRPr="00C85933">
        <w:rPr>
          <w:noProof/>
          <w:sz w:val="22"/>
          <w:szCs w:val="22"/>
        </w:rPr>
        <w:t>(Sekretariat Gugus Tugas Pencegahan dan Penanganan Tindak Pidana Perdagangan Orang, 2018)</w:t>
      </w:r>
      <w:r w:rsidR="00C85933">
        <w:rPr>
          <w:sz w:val="22"/>
          <w:szCs w:val="22"/>
        </w:rPr>
        <w:fldChar w:fldCharType="end"/>
      </w:r>
      <w:r w:rsidR="00FF3B62">
        <w:rPr>
          <w:sz w:val="22"/>
          <w:szCs w:val="22"/>
        </w:rPr>
        <w:t xml:space="preserve">. </w:t>
      </w:r>
    </w:p>
    <w:p w:rsidR="004B7FEE" w:rsidRDefault="004B7FEE" w:rsidP="004D470A">
      <w:pPr>
        <w:ind w:firstLine="567"/>
        <w:jc w:val="both"/>
        <w:rPr>
          <w:sz w:val="22"/>
          <w:szCs w:val="22"/>
        </w:rPr>
      </w:pPr>
      <w:proofErr w:type="gramStart"/>
      <w:r>
        <w:rPr>
          <w:sz w:val="22"/>
          <w:szCs w:val="22"/>
        </w:rPr>
        <w:t>Ada berbagai macam jenis terkait bentuk eksploitasi dalam perdagangan manusia menurut pemikiran dan penelitian dari Fitriani &amp; Yuningsing (2016).</w:t>
      </w:r>
      <w:proofErr w:type="gramEnd"/>
      <w:r>
        <w:rPr>
          <w:sz w:val="22"/>
          <w:szCs w:val="22"/>
        </w:rPr>
        <w:t xml:space="preserve"> Disebutkan ada 5 bentuk eksploitasi di dalam perdagangan manusia yang terdiri dari:</w:t>
      </w:r>
    </w:p>
    <w:p w:rsidR="004B7FEE" w:rsidRDefault="00F964A5" w:rsidP="004D470A">
      <w:pPr>
        <w:pStyle w:val="ListParagraph"/>
        <w:numPr>
          <w:ilvl w:val="0"/>
          <w:numId w:val="4"/>
        </w:numPr>
        <w:jc w:val="both"/>
        <w:rPr>
          <w:sz w:val="22"/>
          <w:szCs w:val="22"/>
        </w:rPr>
      </w:pPr>
      <w:r>
        <w:rPr>
          <w:sz w:val="22"/>
          <w:szCs w:val="22"/>
        </w:rPr>
        <w:t>Eksploitasi secara seksual</w:t>
      </w:r>
    </w:p>
    <w:p w:rsidR="00F964A5" w:rsidRDefault="00F964A5" w:rsidP="004D470A">
      <w:pPr>
        <w:pStyle w:val="ListParagraph"/>
        <w:numPr>
          <w:ilvl w:val="0"/>
          <w:numId w:val="4"/>
        </w:numPr>
        <w:jc w:val="both"/>
        <w:rPr>
          <w:sz w:val="22"/>
          <w:szCs w:val="22"/>
        </w:rPr>
      </w:pPr>
      <w:r>
        <w:rPr>
          <w:sz w:val="22"/>
          <w:szCs w:val="22"/>
        </w:rPr>
        <w:t>Kerja paksa</w:t>
      </w:r>
    </w:p>
    <w:p w:rsidR="00F964A5" w:rsidRDefault="00F964A5" w:rsidP="004D470A">
      <w:pPr>
        <w:pStyle w:val="ListParagraph"/>
        <w:numPr>
          <w:ilvl w:val="0"/>
          <w:numId w:val="4"/>
        </w:numPr>
        <w:jc w:val="both"/>
        <w:rPr>
          <w:sz w:val="22"/>
          <w:szCs w:val="22"/>
        </w:rPr>
      </w:pPr>
      <w:r>
        <w:rPr>
          <w:sz w:val="22"/>
          <w:szCs w:val="22"/>
        </w:rPr>
        <w:t>Perbudakan</w:t>
      </w:r>
    </w:p>
    <w:p w:rsidR="00F964A5" w:rsidRDefault="00F964A5" w:rsidP="004D470A">
      <w:pPr>
        <w:pStyle w:val="ListParagraph"/>
        <w:numPr>
          <w:ilvl w:val="0"/>
          <w:numId w:val="4"/>
        </w:numPr>
        <w:jc w:val="both"/>
        <w:rPr>
          <w:sz w:val="22"/>
          <w:szCs w:val="22"/>
        </w:rPr>
      </w:pPr>
      <w:r>
        <w:rPr>
          <w:sz w:val="22"/>
          <w:szCs w:val="22"/>
        </w:rPr>
        <w:t>Penghambaan</w:t>
      </w:r>
    </w:p>
    <w:p w:rsidR="00F964A5" w:rsidRDefault="00F964A5" w:rsidP="004D470A">
      <w:pPr>
        <w:pStyle w:val="ListParagraph"/>
        <w:numPr>
          <w:ilvl w:val="0"/>
          <w:numId w:val="4"/>
        </w:numPr>
        <w:jc w:val="both"/>
        <w:rPr>
          <w:sz w:val="22"/>
          <w:szCs w:val="22"/>
        </w:rPr>
      </w:pPr>
      <w:r>
        <w:rPr>
          <w:sz w:val="22"/>
          <w:szCs w:val="22"/>
        </w:rPr>
        <w:t>Pengambilan organ tubuh</w:t>
      </w:r>
    </w:p>
    <w:p w:rsidR="003A4F33" w:rsidRDefault="00B72735" w:rsidP="004D470A">
      <w:pPr>
        <w:ind w:firstLine="567"/>
        <w:jc w:val="both"/>
        <w:rPr>
          <w:sz w:val="22"/>
          <w:szCs w:val="22"/>
        </w:rPr>
      </w:pPr>
      <w:proofErr w:type="gramStart"/>
      <w:r>
        <w:rPr>
          <w:sz w:val="22"/>
          <w:szCs w:val="22"/>
        </w:rPr>
        <w:t>Bentuk kerja paksa sendiri mempunyai definisi sebagai pemanfaatan tenaga dari individu yang tidak sesuai dengan keinginan sendiri serta tidak mendapatkan pelayanan sesuai dengan regulasi di sebuah negara yang berlaku hingga mendapatkan ancaman dari pihak pelaku.</w:t>
      </w:r>
      <w:proofErr w:type="gramEnd"/>
      <w:r>
        <w:rPr>
          <w:sz w:val="22"/>
          <w:szCs w:val="22"/>
        </w:rPr>
        <w:t xml:space="preserve"> </w:t>
      </w:r>
      <w:r w:rsidR="00DB7651">
        <w:rPr>
          <w:sz w:val="22"/>
          <w:szCs w:val="22"/>
        </w:rPr>
        <w:t>Hal yang sama untuk bentuk perbudakan dimana merupakan keadaan dan juga kondisi dari individu yang diberlakukan oleh pelaku kepada korban</w:t>
      </w:r>
      <w:r w:rsidR="00C85933">
        <w:rPr>
          <w:sz w:val="22"/>
          <w:szCs w:val="22"/>
        </w:rPr>
        <w:t xml:space="preserve"> </w:t>
      </w:r>
      <w:r w:rsidR="00C85933">
        <w:rPr>
          <w:sz w:val="22"/>
          <w:szCs w:val="22"/>
        </w:rPr>
        <w:fldChar w:fldCharType="begin" w:fldLock="1"/>
      </w:r>
      <w:r w:rsidR="00C85933">
        <w:rPr>
          <w:sz w:val="22"/>
          <w:szCs w:val="22"/>
        </w:rPr>
        <w:instrText>ADDIN CSL_CITATION {"citationItems":[{"id":"ITEM-1","itemData":{"abstract":"… Perdagangan manusia merupakan pelanggaran dari Hak Asasi Manusia bagi anak dibawah umur karena didalamnya terdapat kegiatan kekerasan seksual, ancaman, penyiksaan …","author":[{"dropping-particle":"","family":"Peiru","given":"Hana Renata Tan","non-dropping-particle":"","parse-names":false,"suffix":""},{"dropping-particle":"","family":"Alhakim","given":"Abdurrakhman","non-dropping-particle":"","parse-names":false,"suffix":""}],"container-title":"Journal Komunitas Yustisia Universitas Pendidikan Ganesha","id":"ITEM-1","issue":"3","issued":{"date-parts":[["2021"]]},"page":"1029","title":"Perlindungan Hak Anak Dibawah Umur Korban Human Trafficking Di Kota Batam: Perspektif Hukum Pidana","type":"article-journal","volume":"4"},"uris":["http://www.mendeley.com/documents/?uuid=b2ae8461-d238-4ca3-beba-89accf95a44d"]}],"mendeley":{"formattedCitation":"(Peiru &amp; Alhakim, 2021)","plainTextFormattedCitation":"(Peiru &amp; Alhakim, 2021)","previouslyFormattedCitation":"(Peiru &amp; Alhakim, 2021)"},"properties":{"noteIndex":0},"schema":"https://github.com/citation-style-language/schema/raw/master/csl-citation.json"}</w:instrText>
      </w:r>
      <w:r w:rsidR="00C85933">
        <w:rPr>
          <w:sz w:val="22"/>
          <w:szCs w:val="22"/>
        </w:rPr>
        <w:fldChar w:fldCharType="separate"/>
      </w:r>
      <w:r w:rsidR="00C85933" w:rsidRPr="00C85933">
        <w:rPr>
          <w:noProof/>
          <w:sz w:val="22"/>
          <w:szCs w:val="22"/>
        </w:rPr>
        <w:t>(Peiru &amp; Alhakim, 2021)</w:t>
      </w:r>
      <w:r w:rsidR="00C85933">
        <w:rPr>
          <w:sz w:val="22"/>
          <w:szCs w:val="22"/>
        </w:rPr>
        <w:fldChar w:fldCharType="end"/>
      </w:r>
      <w:r w:rsidR="00DB7651">
        <w:rPr>
          <w:sz w:val="22"/>
          <w:szCs w:val="22"/>
        </w:rPr>
        <w:t>.</w:t>
      </w:r>
      <w:r w:rsidR="00AD1F9C">
        <w:rPr>
          <w:sz w:val="22"/>
          <w:szCs w:val="22"/>
        </w:rPr>
        <w:t xml:space="preserve"> </w:t>
      </w:r>
      <w:proofErr w:type="gramStart"/>
      <w:r w:rsidR="00990E51">
        <w:rPr>
          <w:sz w:val="22"/>
          <w:szCs w:val="22"/>
        </w:rPr>
        <w:t>Sementara definisi dari penghambaan yaitu sebuah kondisi dari status individu yang berada di sebuah tempat atau wilayah dengan syarat bahwa individu tersebut diwajibkan untuk mengabdi dan menghamba kepada orang yang dihamba baik dengan imbalan atau tidak.</w:t>
      </w:r>
      <w:proofErr w:type="gramEnd"/>
      <w:r w:rsidR="00990E51">
        <w:rPr>
          <w:sz w:val="22"/>
          <w:szCs w:val="22"/>
        </w:rPr>
        <w:t xml:space="preserve"> </w:t>
      </w:r>
      <w:proofErr w:type="gramStart"/>
      <w:r w:rsidR="00990E51">
        <w:rPr>
          <w:sz w:val="22"/>
          <w:szCs w:val="22"/>
        </w:rPr>
        <w:t>Dan individu yang menghamba tidak diperbolehkan untuk m</w:t>
      </w:r>
      <w:r w:rsidR="00AD1F9C">
        <w:rPr>
          <w:sz w:val="22"/>
          <w:szCs w:val="22"/>
        </w:rPr>
        <w:t>engubah status mereka tersebut.</w:t>
      </w:r>
      <w:proofErr w:type="gramEnd"/>
      <w:r w:rsidR="00AD1F9C">
        <w:rPr>
          <w:sz w:val="22"/>
          <w:szCs w:val="22"/>
        </w:rPr>
        <w:t xml:space="preserve"> </w:t>
      </w:r>
      <w:r w:rsidR="003A4F33">
        <w:rPr>
          <w:sz w:val="22"/>
          <w:szCs w:val="22"/>
        </w:rPr>
        <w:t>Melihat sisi permasalahan perdagangan manusia, ada berbagai macam upaya dan usaha yang dilakukan oleh para pelaku terhadap korban agar bisa masuk ke dalam jeratan mereka agar menjadi korban dari eksploitasi seksual, buruh ilegal, budak hingga pengambilan organ tubuh</w:t>
      </w:r>
      <w:r w:rsidR="00C85933">
        <w:rPr>
          <w:sz w:val="22"/>
          <w:szCs w:val="22"/>
        </w:rPr>
        <w:t xml:space="preserve"> </w:t>
      </w:r>
      <w:r w:rsidR="00C85933">
        <w:rPr>
          <w:sz w:val="22"/>
          <w:szCs w:val="22"/>
        </w:rPr>
        <w:fldChar w:fldCharType="begin" w:fldLock="1"/>
      </w:r>
      <w:r w:rsidR="00C85933">
        <w:rPr>
          <w:sz w:val="22"/>
          <w:szCs w:val="22"/>
        </w:rPr>
        <w:instrText>ADDIN CSL_CITATION {"citationItems":[{"id":"ITEM-1","itemData":{"abstract":"Tujuan dari penulisan jurnal ini untuk mengetahui dasar hukum bagi penjual, donor, dan transplantasi organ dan perlindungan hukum terhadap korban penjualan organ tubuh. Metode penulisan yang dipakai di dalam jurnal ini, yaitu yuridis normative. Masalah yang saya angkat dalam penulisan ini adalah bagaimana dasar hukum bagi penjual organ, dan untuk memahami mengenai perlindungan hukum bagi korban perdagangan organ tubuh manusia. Hasil yang didapatkan dalam penulisan ini adalah penjualan organ tubuh manusia diatur dalam Undang- Undang No. 36 tahun 2009 mengenai Kesehatan yang terdapat dalam Pasal 64 Ayat (3) dan diatur juga dalam UU No. 31 tahun 2014 tentang Perlindungan Saksi dan Korban yang terdapat dalam Pasal 5 yang merumuskan mengenai korban penjualan organ yang menyatakan organ tubuh manusia tidak dapat diperjual belikan dengan dalih apapun","author":[{"dropping-particle":"","family":"Dewati","given":"Ni Putu Renanda Apriliani","non-dropping-particle":"","parse-names":false,"suffix":""},{"dropping-particle":"","family":"Suartha","given":"I Dewa Made","non-dropping-particle":"","parse-names":false,"suffix":""}],"container-title":"Jurnal Kertha Negara","id":"ITEM-1","issue":"5","issued":{"date-parts":[["2022"]]},"page":"12-22","title":"Perlindungan Hukum Terhadap Korban Perdagangan organ Tubuh Manusia di Indonesia","type":"article-journal","volume":"8"},"uris":["http://www.mendeley.com/documents/?uuid=8d64877e-c689-49a3-b1bf-4f3934411865"]}],"mendeley":{"formattedCitation":"(Dewati &amp; Suartha, 2022)","plainTextFormattedCitation":"(Dewati &amp; Suartha, 2022)","previouslyFormattedCitation":"(Dewati &amp; Suartha, 2022)"},"properties":{"noteIndex":0},"schema":"https://github.com/citation-style-language/schema/raw/master/csl-citation.json"}</w:instrText>
      </w:r>
      <w:r w:rsidR="00C85933">
        <w:rPr>
          <w:sz w:val="22"/>
          <w:szCs w:val="22"/>
        </w:rPr>
        <w:fldChar w:fldCharType="separate"/>
      </w:r>
      <w:r w:rsidR="00C85933" w:rsidRPr="00C85933">
        <w:rPr>
          <w:noProof/>
          <w:sz w:val="22"/>
          <w:szCs w:val="22"/>
        </w:rPr>
        <w:t>(Dewati &amp; Suartha, 2022)</w:t>
      </w:r>
      <w:r w:rsidR="00C85933">
        <w:rPr>
          <w:sz w:val="22"/>
          <w:szCs w:val="22"/>
        </w:rPr>
        <w:fldChar w:fldCharType="end"/>
      </w:r>
      <w:r w:rsidR="003A4F33">
        <w:rPr>
          <w:sz w:val="22"/>
          <w:szCs w:val="22"/>
        </w:rPr>
        <w:t xml:space="preserve">. </w:t>
      </w:r>
      <w:r w:rsidR="005A630B">
        <w:rPr>
          <w:sz w:val="22"/>
          <w:szCs w:val="22"/>
        </w:rPr>
        <w:t>Pada tahap akuisisi korban menjadi budak ada 5 jalan utama yang bisa membuat para korban termasuk ke dalam jebakan pelaku dalam perdagangan manusia yang terdiri dari:</w:t>
      </w:r>
    </w:p>
    <w:p w:rsidR="005A630B" w:rsidRDefault="006F6510" w:rsidP="004D470A">
      <w:pPr>
        <w:pStyle w:val="ListParagraph"/>
        <w:numPr>
          <w:ilvl w:val="0"/>
          <w:numId w:val="5"/>
        </w:numPr>
        <w:jc w:val="both"/>
        <w:rPr>
          <w:sz w:val="22"/>
          <w:szCs w:val="22"/>
        </w:rPr>
      </w:pPr>
      <w:r>
        <w:rPr>
          <w:sz w:val="22"/>
          <w:szCs w:val="22"/>
        </w:rPr>
        <w:t>Penipuan</w:t>
      </w:r>
    </w:p>
    <w:p w:rsidR="006F6510" w:rsidRDefault="006F6510" w:rsidP="004D470A">
      <w:pPr>
        <w:pStyle w:val="ListParagraph"/>
        <w:numPr>
          <w:ilvl w:val="0"/>
          <w:numId w:val="5"/>
        </w:numPr>
        <w:jc w:val="both"/>
        <w:rPr>
          <w:sz w:val="22"/>
          <w:szCs w:val="22"/>
        </w:rPr>
      </w:pPr>
      <w:r>
        <w:rPr>
          <w:sz w:val="22"/>
          <w:szCs w:val="22"/>
        </w:rPr>
        <w:t>Dijual oleh pihak keluarga kepada pelaku</w:t>
      </w:r>
    </w:p>
    <w:p w:rsidR="006F6510" w:rsidRDefault="006F6510" w:rsidP="004D470A">
      <w:pPr>
        <w:pStyle w:val="ListParagraph"/>
        <w:numPr>
          <w:ilvl w:val="0"/>
          <w:numId w:val="5"/>
        </w:numPr>
        <w:jc w:val="both"/>
        <w:rPr>
          <w:sz w:val="22"/>
          <w:szCs w:val="22"/>
        </w:rPr>
      </w:pPr>
      <w:r>
        <w:rPr>
          <w:sz w:val="22"/>
          <w:szCs w:val="22"/>
        </w:rPr>
        <w:t>Penculikan</w:t>
      </w:r>
    </w:p>
    <w:p w:rsidR="006F6510" w:rsidRDefault="006F6510" w:rsidP="004D470A">
      <w:pPr>
        <w:pStyle w:val="ListParagraph"/>
        <w:numPr>
          <w:ilvl w:val="0"/>
          <w:numId w:val="5"/>
        </w:numPr>
        <w:jc w:val="both"/>
        <w:rPr>
          <w:sz w:val="22"/>
          <w:szCs w:val="22"/>
        </w:rPr>
      </w:pPr>
      <w:r>
        <w:rPr>
          <w:sz w:val="22"/>
          <w:szCs w:val="22"/>
        </w:rPr>
        <w:t>Perayuan dengan romantis</w:t>
      </w:r>
    </w:p>
    <w:p w:rsidR="006F6510" w:rsidRDefault="006F6510" w:rsidP="004D470A">
      <w:pPr>
        <w:pStyle w:val="ListParagraph"/>
        <w:numPr>
          <w:ilvl w:val="0"/>
          <w:numId w:val="5"/>
        </w:numPr>
        <w:jc w:val="both"/>
        <w:rPr>
          <w:sz w:val="22"/>
          <w:szCs w:val="22"/>
        </w:rPr>
      </w:pPr>
      <w:r>
        <w:rPr>
          <w:sz w:val="22"/>
          <w:szCs w:val="22"/>
        </w:rPr>
        <w:t>Perekrutan melalui jaringan-jaringan.</w:t>
      </w:r>
    </w:p>
    <w:p w:rsidR="009D7760" w:rsidRDefault="006F6510" w:rsidP="004D470A">
      <w:pPr>
        <w:ind w:firstLine="567"/>
        <w:jc w:val="both"/>
        <w:rPr>
          <w:sz w:val="22"/>
          <w:szCs w:val="22"/>
        </w:rPr>
      </w:pPr>
      <w:r>
        <w:rPr>
          <w:sz w:val="22"/>
          <w:szCs w:val="22"/>
        </w:rPr>
        <w:t xml:space="preserve">Proses akuisisi ini </w:t>
      </w:r>
      <w:r w:rsidR="00FB2108">
        <w:rPr>
          <w:sz w:val="22"/>
          <w:szCs w:val="22"/>
        </w:rPr>
        <w:t xml:space="preserve">merupakan tahap pemindahan dan juga pergerakan yang dilakukan oleh pelaku kepada korban hingga dipindahkan ke berbagai macam tempat tanpa diketahui oleh korban sehingga mereka tidak mengetahui daerah yang mereka singgahi. Setelah itu para korban tersebut </w:t>
      </w:r>
      <w:proofErr w:type="gramStart"/>
      <w:r w:rsidR="00C82D8D">
        <w:rPr>
          <w:sz w:val="22"/>
          <w:szCs w:val="22"/>
        </w:rPr>
        <w:t>akan</w:t>
      </w:r>
      <w:proofErr w:type="gramEnd"/>
      <w:r w:rsidR="00C82D8D">
        <w:rPr>
          <w:sz w:val="22"/>
          <w:szCs w:val="22"/>
        </w:rPr>
        <w:t xml:space="preserve"> terus berpindah dari wilayah atau negara yang satu ke negara yang lain. Untuk korban budak seksual, akan dipindahkan dengan berbagai macam alat transportasi yang menggunakan proses 2 langkah atau </w:t>
      </w:r>
      <w:r w:rsidR="00C82D8D" w:rsidRPr="00C82D8D">
        <w:rPr>
          <w:i/>
          <w:sz w:val="22"/>
          <w:szCs w:val="22"/>
        </w:rPr>
        <w:t>two step process</w:t>
      </w:r>
      <w:r w:rsidR="009D7760">
        <w:rPr>
          <w:i/>
          <w:sz w:val="22"/>
          <w:szCs w:val="22"/>
        </w:rPr>
        <w:t xml:space="preserve"> </w:t>
      </w:r>
      <w:r w:rsidR="009D7760">
        <w:rPr>
          <w:sz w:val="22"/>
          <w:szCs w:val="22"/>
        </w:rPr>
        <w:t xml:space="preserve">berdasarkan pemikiran </w:t>
      </w:r>
      <w:r w:rsidR="004D470A">
        <w:rPr>
          <w:sz w:val="22"/>
          <w:szCs w:val="22"/>
        </w:rPr>
        <w:fldChar w:fldCharType="begin" w:fldLock="1"/>
      </w:r>
      <w:r w:rsidR="004D470A">
        <w:rPr>
          <w:sz w:val="22"/>
          <w:szCs w:val="22"/>
        </w:rPr>
        <w:instrText>ADDIN CSL_CITATION {"citationItems":[{"id":"ITEM-1","itemData":{"author":[{"dropping-particle":"","family":"Karra","given":"S.","non-dropping-particle":"","parse-names":false,"suffix":""}],"id":"ITEM-1","issued":{"date-parts":[["2009"]]},"number-of-pages":"2009","publisher":"Columbia University Press","publisher-place":"New York","title":"Sex Trafficking: Inside the Business Modern Slavery","type":"book"},"uris":["http://www.mendeley.com/documents/?uuid=dee93509-642b-4c25-bdde-b7283b65c364"]}],"mendeley":{"formattedCitation":"(Karra, 2009)","plainTextFormattedCitation":"(Karra, 2009)","previouslyFormattedCitation":"(Karra, 2009)"},"properties":{"noteIndex":0},"schema":"https://github.com/citation-style-language/schema/raw/master/csl-citation.json"}</w:instrText>
      </w:r>
      <w:r w:rsidR="004D470A">
        <w:rPr>
          <w:sz w:val="22"/>
          <w:szCs w:val="22"/>
        </w:rPr>
        <w:fldChar w:fldCharType="separate"/>
      </w:r>
      <w:r w:rsidR="004D470A" w:rsidRPr="004D470A">
        <w:rPr>
          <w:noProof/>
          <w:sz w:val="22"/>
          <w:szCs w:val="22"/>
        </w:rPr>
        <w:t>(Karra, 2009)</w:t>
      </w:r>
      <w:r w:rsidR="004D470A">
        <w:rPr>
          <w:sz w:val="22"/>
          <w:szCs w:val="22"/>
        </w:rPr>
        <w:fldChar w:fldCharType="end"/>
      </w:r>
      <w:r w:rsidR="004D470A">
        <w:rPr>
          <w:sz w:val="22"/>
          <w:szCs w:val="22"/>
        </w:rPr>
        <w:t xml:space="preserve">.  </w:t>
      </w:r>
      <w:r w:rsidR="001835AE">
        <w:rPr>
          <w:sz w:val="22"/>
          <w:szCs w:val="22"/>
        </w:rPr>
        <w:t xml:space="preserve">Proses dua langkah atau </w:t>
      </w:r>
      <w:r w:rsidR="001835AE">
        <w:rPr>
          <w:i/>
          <w:sz w:val="22"/>
          <w:szCs w:val="22"/>
        </w:rPr>
        <w:t xml:space="preserve">two step process </w:t>
      </w:r>
      <w:r w:rsidR="001835AE">
        <w:rPr>
          <w:sz w:val="22"/>
          <w:szCs w:val="22"/>
        </w:rPr>
        <w:t xml:space="preserve">ini merupakan cara memindahkan korban dan juga calon budak seks yang diambil dari daerah-daerah pinggiran ke pusat kota di sebuah negara yang dituju. </w:t>
      </w:r>
      <w:proofErr w:type="gramStart"/>
      <w:r w:rsidR="001835AE">
        <w:rPr>
          <w:sz w:val="22"/>
          <w:szCs w:val="22"/>
        </w:rPr>
        <w:t>Setelah itu dilanjutkan dengan pemindahan korban dari calon budak seks ke negara-negara tujuan tersetbu.</w:t>
      </w:r>
      <w:proofErr w:type="gramEnd"/>
      <w:r w:rsidR="001835AE">
        <w:rPr>
          <w:sz w:val="22"/>
          <w:szCs w:val="22"/>
        </w:rPr>
        <w:t xml:space="preserve"> </w:t>
      </w:r>
      <w:proofErr w:type="gramStart"/>
      <w:r w:rsidR="001835AE">
        <w:rPr>
          <w:sz w:val="22"/>
          <w:szCs w:val="22"/>
        </w:rPr>
        <w:t>Hal ini tentu saja dilakukan bukan tanpa alasan.</w:t>
      </w:r>
      <w:proofErr w:type="gramEnd"/>
      <w:r w:rsidR="001835AE">
        <w:rPr>
          <w:sz w:val="22"/>
          <w:szCs w:val="22"/>
        </w:rPr>
        <w:t xml:space="preserve"> Cara ini </w:t>
      </w:r>
      <w:r w:rsidR="001835AE">
        <w:rPr>
          <w:sz w:val="22"/>
          <w:szCs w:val="22"/>
        </w:rPr>
        <w:lastRenderedPageBreak/>
        <w:t xml:space="preserve">memiliki tujuan untuk mempengaruhi fisik dan juga psikologis dari korban sehingga semangat dari korban </w:t>
      </w:r>
      <w:proofErr w:type="gramStart"/>
      <w:r w:rsidR="001835AE">
        <w:rPr>
          <w:sz w:val="22"/>
          <w:szCs w:val="22"/>
        </w:rPr>
        <w:t>akan</w:t>
      </w:r>
      <w:proofErr w:type="gramEnd"/>
      <w:r w:rsidR="001835AE">
        <w:rPr>
          <w:sz w:val="22"/>
          <w:szCs w:val="22"/>
        </w:rPr>
        <w:t xml:space="preserve"> turun dan juga mulai menerima statusnya sebagai budak seksual. Praktis membuat korban tidak lagi berkeinginan untuk melarikan diri</w:t>
      </w:r>
      <w:r w:rsidR="00561E93">
        <w:rPr>
          <w:sz w:val="22"/>
          <w:szCs w:val="22"/>
        </w:rPr>
        <w:t xml:space="preserve"> </w:t>
      </w:r>
      <w:r w:rsidR="00561E93">
        <w:rPr>
          <w:sz w:val="22"/>
          <w:szCs w:val="22"/>
        </w:rPr>
        <w:fldChar w:fldCharType="begin" w:fldLock="1"/>
      </w:r>
      <w:r w:rsidR="004D470A">
        <w:rPr>
          <w:sz w:val="22"/>
          <w:szCs w:val="22"/>
        </w:rPr>
        <w:instrText>ADDIN CSL_CITATION {"citationItems":[{"id":"ITEM-1","itemData":{"DOI":"10.22373/ujhk.v4i1.8504","ISSN":"2620-8075","abstract":"Wacana qanun hukum keluarga di Aceh yang muncul pada pertengahan tahun 2019 sedikit banyak wacana formalisasi qanun ini menyita perhatian masyarakat baik lokal maupun nasional. Kehadiran qanun hukum keluarga ini juga menimbulkan pro dan kontra di kalangan masyarakat dengan argumentasi masing-masing. Tulisan ini mencoba menelaah perihal formalisasi qanun hukum keluarga dari perspektif keamanan manusia (human security) yang berfokus pada keamanan individu (Personal Security). Latar belakang  yang melandasi pembentukan qanun hukum keluarga ini adalah dalam rangka upaya untuk membentuk Qanun Aceh tentang Hukum Keluarga (Ahwal  Al-Syakhshiyah) yang mampu mengatur, membina, menjamin hak-hak dan menyelesaikan berbagai persoalan keluarga secara komprehensif di tengah-tengah masyarakat Aceh. Perspektif keamanan manusia (human security) melihat regulasi ini sebagai bagian dari upaya mewujudkan keamanan personal (personal security) ditingkat lokal yang sejalan dengan agenda utama keamanan manusia. Lebih lanjut sinergitas ini sesuai dengan kerangka kerja HS yaitu adanya tindakan terintegrasi di antara jaringan pemangku kepentingan (From coordination to integration, Mensinergikan berbagai aktor penting seperti pemerintah, masyarakat sipil, komunitas lokal, dan lain sebagainya (Promoting multi-stakeholder partnerships), Menemukan akar penyebab (Localisation and „leaving no one behind‟), dan tindakan pencegahan serta memperkuat ketahanan (Prevention and resilience).","author":[{"dropping-particle":"","family":"Mumtazinur","given":"Mumtazinur","non-dropping-particle":"","parse-names":false,"suffix":""},{"dropping-particle":"","family":"Sri Wahyuni","given":"Yenny","non-dropping-particle":"","parse-names":false,"suffix":""}],"container-title":"El-USRAH: Jurnal Hukum Keluarga","id":"ITEM-1","issue":"1","issued":{"date-parts":[["2021"]]},"page":"76","title":"Keamanan Individu (Personal Security) dan Qanun Hukum Keluarga: Tinjauan Konsep Keamanan Manusia (Human Security)","type":"article-journal","volume":"4"},"uris":["http://www.mendeley.com/documents/?uuid=21f31532-600f-43bf-a44a-b0d4d216b0c8"]}],"mendeley":{"formattedCitation":"(Mumtazinur &amp; Sri Wahyuni, 2021)","plainTextFormattedCitation":"(Mumtazinur &amp; Sri Wahyuni, 2021)","previouslyFormattedCitation":"(Mumtazinur &amp; Sri Wahyuni, 2021)"},"properties":{"noteIndex":0},"schema":"https://github.com/citation-style-language/schema/raw/master/csl-citation.json"}</w:instrText>
      </w:r>
      <w:r w:rsidR="00561E93">
        <w:rPr>
          <w:sz w:val="22"/>
          <w:szCs w:val="22"/>
        </w:rPr>
        <w:fldChar w:fldCharType="separate"/>
      </w:r>
      <w:r w:rsidR="00561E93" w:rsidRPr="00561E93">
        <w:rPr>
          <w:noProof/>
          <w:sz w:val="22"/>
          <w:szCs w:val="22"/>
        </w:rPr>
        <w:t>(Mumtazinur &amp; Sri Wahyuni, 2021)</w:t>
      </w:r>
      <w:r w:rsidR="00561E93">
        <w:rPr>
          <w:sz w:val="22"/>
          <w:szCs w:val="22"/>
        </w:rPr>
        <w:fldChar w:fldCharType="end"/>
      </w:r>
      <w:r w:rsidR="001835AE">
        <w:rPr>
          <w:sz w:val="22"/>
          <w:szCs w:val="22"/>
        </w:rPr>
        <w:t xml:space="preserve">. </w:t>
      </w:r>
    </w:p>
    <w:p w:rsidR="00017B67" w:rsidRDefault="00017B67" w:rsidP="004D470A">
      <w:pPr>
        <w:ind w:firstLine="567"/>
        <w:jc w:val="both"/>
        <w:rPr>
          <w:sz w:val="22"/>
          <w:szCs w:val="22"/>
        </w:rPr>
      </w:pPr>
      <w:proofErr w:type="gramStart"/>
      <w:r>
        <w:rPr>
          <w:sz w:val="22"/>
          <w:szCs w:val="22"/>
        </w:rPr>
        <w:t xml:space="preserve">Eksploitasi menjadi tahap terakhir dari </w:t>
      </w:r>
      <w:r>
        <w:rPr>
          <w:i/>
          <w:sz w:val="22"/>
          <w:szCs w:val="22"/>
        </w:rPr>
        <w:t xml:space="preserve">human trafficking </w:t>
      </w:r>
      <w:r>
        <w:rPr>
          <w:sz w:val="22"/>
          <w:szCs w:val="22"/>
        </w:rPr>
        <w:t>yang memiliki definisi sebagai pemaksaan dan juga kekerasan kepada korban untuk melakukan pelayanan sebagai budak seksual tanpa adanya bayaran.</w:t>
      </w:r>
      <w:proofErr w:type="gramEnd"/>
      <w:r>
        <w:rPr>
          <w:sz w:val="22"/>
          <w:szCs w:val="22"/>
        </w:rPr>
        <w:t xml:space="preserve"> Dan biasanya lokasi eksploitasi tersebut terjadi di rumah-rumah bordil atau lokalisasi hingga ke hotel d</w:t>
      </w:r>
      <w:r w:rsidR="004D470A">
        <w:rPr>
          <w:sz w:val="22"/>
          <w:szCs w:val="22"/>
        </w:rPr>
        <w:t>an juga apartment serta jalanan, t</w:t>
      </w:r>
      <w:r>
        <w:rPr>
          <w:sz w:val="22"/>
          <w:szCs w:val="22"/>
        </w:rPr>
        <w:t>ujuan dari eksploitasi tersebut seperti kerja paksa hingga perbudakan serta penghambaan berdasarkan kepada korban yang bekerja</w:t>
      </w:r>
      <w:r w:rsidR="004D470A">
        <w:rPr>
          <w:sz w:val="22"/>
          <w:szCs w:val="22"/>
        </w:rPr>
        <w:t xml:space="preserve"> </w:t>
      </w:r>
      <w:r w:rsidR="004D470A">
        <w:rPr>
          <w:sz w:val="22"/>
          <w:szCs w:val="22"/>
        </w:rPr>
        <w:fldChar w:fldCharType="begin" w:fldLock="1"/>
      </w:r>
      <w:r w:rsidR="004D470A">
        <w:rPr>
          <w:sz w:val="22"/>
          <w:szCs w:val="22"/>
        </w:rPr>
        <w:instrText>ADDIN CSL_CITATION {"citationItems":[{"id":"ITEM-1","itemData":{"author":[{"dropping-particle":"","family":"Karra","given":"S.","non-dropping-particle":"","parse-names":false,"suffix":""}],"id":"ITEM-1","issued":{"date-parts":[["2009"]]},"number-of-pages":"2009","publisher":"Columbia University Press","publisher-place":"New York","title":"Sex Trafficking: Inside the Business Modern Slavery","type":"book"},"uris":["http://www.mendeley.com/documents/?uuid=dee93509-642b-4c25-bdde-b7283b65c364"]}],"mendeley":{"formattedCitation":"(Karra, 2009)","plainTextFormattedCitation":"(Karra, 2009)","previouslyFormattedCitation":"(Karra, 2009)"},"properties":{"noteIndex":0},"schema":"https://github.com/citation-style-language/schema/raw/master/csl-citation.json"}</w:instrText>
      </w:r>
      <w:r w:rsidR="004D470A">
        <w:rPr>
          <w:sz w:val="22"/>
          <w:szCs w:val="22"/>
        </w:rPr>
        <w:fldChar w:fldCharType="separate"/>
      </w:r>
      <w:r w:rsidR="004D470A" w:rsidRPr="004D470A">
        <w:rPr>
          <w:noProof/>
          <w:sz w:val="22"/>
          <w:szCs w:val="22"/>
        </w:rPr>
        <w:t>(Karra, 2009)</w:t>
      </w:r>
      <w:r w:rsidR="004D470A">
        <w:rPr>
          <w:sz w:val="22"/>
          <w:szCs w:val="22"/>
        </w:rPr>
        <w:fldChar w:fldCharType="end"/>
      </w:r>
      <w:r>
        <w:rPr>
          <w:sz w:val="22"/>
          <w:szCs w:val="22"/>
        </w:rPr>
        <w:t xml:space="preserve">. </w:t>
      </w:r>
    </w:p>
    <w:p w:rsidR="00703928" w:rsidRDefault="00703928" w:rsidP="004D470A">
      <w:pPr>
        <w:ind w:firstLine="567"/>
        <w:jc w:val="both"/>
        <w:rPr>
          <w:sz w:val="22"/>
          <w:szCs w:val="22"/>
        </w:rPr>
      </w:pPr>
      <w:r>
        <w:rPr>
          <w:sz w:val="22"/>
          <w:szCs w:val="22"/>
        </w:rPr>
        <w:t>Ada beberapa faktor yang membuat perbudakan atau perdagangan manusia ini sangat marak, dan faktor-faktor tersebut antara lain:</w:t>
      </w:r>
    </w:p>
    <w:p w:rsidR="00703928" w:rsidRDefault="00703928" w:rsidP="004D470A">
      <w:pPr>
        <w:pStyle w:val="ListParagraph"/>
        <w:numPr>
          <w:ilvl w:val="0"/>
          <w:numId w:val="6"/>
        </w:numPr>
        <w:jc w:val="both"/>
        <w:rPr>
          <w:sz w:val="22"/>
          <w:szCs w:val="22"/>
        </w:rPr>
      </w:pPr>
      <w:r>
        <w:rPr>
          <w:sz w:val="22"/>
          <w:szCs w:val="22"/>
        </w:rPr>
        <w:t>Kemiskinan</w:t>
      </w:r>
    </w:p>
    <w:p w:rsidR="00703928" w:rsidRDefault="00703928" w:rsidP="004D470A">
      <w:pPr>
        <w:pStyle w:val="ListParagraph"/>
        <w:numPr>
          <w:ilvl w:val="0"/>
          <w:numId w:val="6"/>
        </w:numPr>
        <w:jc w:val="both"/>
        <w:rPr>
          <w:sz w:val="22"/>
          <w:szCs w:val="22"/>
        </w:rPr>
      </w:pPr>
      <w:r>
        <w:rPr>
          <w:sz w:val="22"/>
          <w:szCs w:val="22"/>
        </w:rPr>
        <w:t>Hukum yang kosong</w:t>
      </w:r>
    </w:p>
    <w:p w:rsidR="00703928" w:rsidRDefault="00703928" w:rsidP="004D470A">
      <w:pPr>
        <w:pStyle w:val="ListParagraph"/>
        <w:numPr>
          <w:ilvl w:val="0"/>
          <w:numId w:val="6"/>
        </w:numPr>
        <w:jc w:val="both"/>
        <w:rPr>
          <w:sz w:val="22"/>
          <w:szCs w:val="22"/>
        </w:rPr>
      </w:pPr>
      <w:r>
        <w:rPr>
          <w:sz w:val="22"/>
          <w:szCs w:val="22"/>
        </w:rPr>
        <w:t>Konflik militer di sebuah daerah</w:t>
      </w:r>
    </w:p>
    <w:p w:rsidR="00703928" w:rsidRDefault="00703928" w:rsidP="004D470A">
      <w:pPr>
        <w:pStyle w:val="ListParagraph"/>
        <w:numPr>
          <w:ilvl w:val="0"/>
          <w:numId w:val="6"/>
        </w:numPr>
        <w:jc w:val="both"/>
        <w:rPr>
          <w:sz w:val="22"/>
          <w:szCs w:val="22"/>
        </w:rPr>
      </w:pPr>
      <w:r>
        <w:rPr>
          <w:sz w:val="22"/>
          <w:szCs w:val="22"/>
        </w:rPr>
        <w:t>Ekonomi yang menurun</w:t>
      </w:r>
    </w:p>
    <w:p w:rsidR="00703928" w:rsidRDefault="00703928" w:rsidP="004D470A">
      <w:pPr>
        <w:pStyle w:val="ListParagraph"/>
        <w:numPr>
          <w:ilvl w:val="0"/>
          <w:numId w:val="6"/>
        </w:numPr>
        <w:jc w:val="both"/>
        <w:rPr>
          <w:sz w:val="22"/>
          <w:szCs w:val="22"/>
        </w:rPr>
      </w:pPr>
      <w:r>
        <w:rPr>
          <w:sz w:val="22"/>
          <w:szCs w:val="22"/>
        </w:rPr>
        <w:t>Strata sosial yang tidak stabil</w:t>
      </w:r>
    </w:p>
    <w:p w:rsidR="00703928" w:rsidRDefault="00703928" w:rsidP="004D470A">
      <w:pPr>
        <w:pStyle w:val="ListParagraph"/>
        <w:numPr>
          <w:ilvl w:val="0"/>
          <w:numId w:val="6"/>
        </w:numPr>
        <w:jc w:val="both"/>
        <w:rPr>
          <w:sz w:val="22"/>
          <w:szCs w:val="22"/>
        </w:rPr>
      </w:pPr>
      <w:r>
        <w:rPr>
          <w:sz w:val="22"/>
          <w:szCs w:val="22"/>
        </w:rPr>
        <w:t>Prasangka kepada gender</w:t>
      </w:r>
    </w:p>
    <w:p w:rsidR="00C3083C" w:rsidRDefault="00ED0EF8" w:rsidP="004D470A">
      <w:pPr>
        <w:ind w:firstLine="567"/>
        <w:jc w:val="both"/>
        <w:rPr>
          <w:sz w:val="22"/>
          <w:szCs w:val="22"/>
        </w:rPr>
      </w:pPr>
      <w:proofErr w:type="gramStart"/>
      <w:r>
        <w:rPr>
          <w:sz w:val="22"/>
          <w:szCs w:val="22"/>
        </w:rPr>
        <w:t xml:space="preserve">Faktor ini memberikan peran yang sangat besar terhadap perdagangan manusia dimana korban berkeinginan untuk memperbaiki kehidupan namun tidak melihat adanya ancaman terhadap keamanan </w:t>
      </w:r>
      <w:r w:rsidR="00C3083C">
        <w:rPr>
          <w:sz w:val="22"/>
          <w:szCs w:val="22"/>
        </w:rPr>
        <w:t>mereka.</w:t>
      </w:r>
      <w:proofErr w:type="gramEnd"/>
      <w:r w:rsidR="00C3083C">
        <w:rPr>
          <w:sz w:val="22"/>
          <w:szCs w:val="22"/>
        </w:rPr>
        <w:t xml:space="preserve"> </w:t>
      </w:r>
      <w:proofErr w:type="gramStart"/>
      <w:r w:rsidR="00C3083C">
        <w:rPr>
          <w:sz w:val="22"/>
          <w:szCs w:val="22"/>
        </w:rPr>
        <w:t>Sehingga pelaku dengan mudah menghasut dan membuat korban mengikuti keinginan para pelaku.</w:t>
      </w:r>
      <w:proofErr w:type="gramEnd"/>
    </w:p>
    <w:p w:rsidR="00AD1F9C" w:rsidRDefault="00AD1F9C" w:rsidP="004D470A">
      <w:pPr>
        <w:jc w:val="both"/>
        <w:rPr>
          <w:sz w:val="22"/>
          <w:szCs w:val="22"/>
        </w:rPr>
      </w:pPr>
    </w:p>
    <w:p w:rsidR="00C3083C" w:rsidRDefault="004460F6" w:rsidP="004D470A">
      <w:pPr>
        <w:jc w:val="both"/>
        <w:rPr>
          <w:b/>
          <w:sz w:val="22"/>
          <w:szCs w:val="22"/>
        </w:rPr>
      </w:pPr>
      <w:r>
        <w:rPr>
          <w:b/>
          <w:sz w:val="22"/>
          <w:szCs w:val="22"/>
        </w:rPr>
        <w:t>METODE PENELITIAN</w:t>
      </w:r>
    </w:p>
    <w:p w:rsidR="004460F6" w:rsidRDefault="00C409FD" w:rsidP="004D470A">
      <w:pPr>
        <w:ind w:firstLine="567"/>
        <w:jc w:val="both"/>
        <w:rPr>
          <w:sz w:val="22"/>
          <w:szCs w:val="22"/>
        </w:rPr>
      </w:pPr>
      <w:r>
        <w:rPr>
          <w:sz w:val="22"/>
          <w:szCs w:val="22"/>
        </w:rPr>
        <w:t xml:space="preserve">Penelitian ini menggunakan metode kualitatif </w:t>
      </w:r>
      <w:r w:rsidR="00602C00">
        <w:rPr>
          <w:sz w:val="22"/>
          <w:szCs w:val="22"/>
        </w:rPr>
        <w:t xml:space="preserve">yang memiliki tujuan sebagai </w:t>
      </w:r>
      <w:proofErr w:type="gramStart"/>
      <w:r w:rsidR="00602C00">
        <w:rPr>
          <w:sz w:val="22"/>
          <w:szCs w:val="22"/>
        </w:rPr>
        <w:t>cara</w:t>
      </w:r>
      <w:proofErr w:type="gramEnd"/>
      <w:r w:rsidR="00602C00">
        <w:rPr>
          <w:sz w:val="22"/>
          <w:szCs w:val="22"/>
        </w:rPr>
        <w:t xml:space="preserve"> penjelasan di bidang keamanan manusia dari sudut pandang dalam melihat kasus perdaganagn manusia yang terjadi di Indonesia. Metode ini bisa memberikan interpretasi dan juga rasionalisasi </w:t>
      </w:r>
      <w:r w:rsidR="001A6F13">
        <w:rPr>
          <w:sz w:val="22"/>
          <w:szCs w:val="22"/>
        </w:rPr>
        <w:t>dari permasalahan yang ada di Indonesia</w:t>
      </w:r>
      <w:r w:rsidR="004D470A">
        <w:rPr>
          <w:sz w:val="22"/>
          <w:szCs w:val="22"/>
        </w:rPr>
        <w:t xml:space="preserve"> </w:t>
      </w:r>
      <w:r w:rsidR="004D470A">
        <w:rPr>
          <w:sz w:val="22"/>
          <w:szCs w:val="22"/>
        </w:rPr>
        <w:fldChar w:fldCharType="begin" w:fldLock="1"/>
      </w:r>
      <w:r w:rsidR="004D470A">
        <w:rPr>
          <w:sz w:val="22"/>
          <w:szCs w:val="22"/>
        </w:rPr>
        <w:instrText>ADDIN CSL_CITATION {"citationItems":[{"id":"ITEM-1","itemData":{"author":[{"dropping-particle":"","family":"Mahmud Marzuki","given":"Peter","non-dropping-particle":"","parse-names":false,"suffix":""}],"id":"ITEM-1","issued":{"date-parts":[["2017"]]},"number-of-pages":"2017","publisher":"PT Adhitya Andrebina Agung","publisher-place":"Jakarta","title":"Penelitian Hukum (Edisi Revisi)","type":"book"},"uris":["http://www.mendeley.com/documents/?uuid=8740b04c-5bc3-4669-9180-e294b9380c67"]}],"mendeley":{"formattedCitation":"(Mahmud Marzuki, 2017)","plainTextFormattedCitation":"(Mahmud Marzuki, 2017)","previouslyFormattedCitation":"(Mahmud Marzuki, 2017)"},"properties":{"noteIndex":0},"schema":"https://github.com/citation-style-language/schema/raw/master/csl-citation.json"}</w:instrText>
      </w:r>
      <w:r w:rsidR="004D470A">
        <w:rPr>
          <w:sz w:val="22"/>
          <w:szCs w:val="22"/>
        </w:rPr>
        <w:fldChar w:fldCharType="separate"/>
      </w:r>
      <w:r w:rsidR="004D470A" w:rsidRPr="004D470A">
        <w:rPr>
          <w:noProof/>
          <w:sz w:val="22"/>
          <w:szCs w:val="22"/>
        </w:rPr>
        <w:t>(Mahmud Marzuki, 2017)</w:t>
      </w:r>
      <w:r w:rsidR="004D470A">
        <w:rPr>
          <w:sz w:val="22"/>
          <w:szCs w:val="22"/>
        </w:rPr>
        <w:fldChar w:fldCharType="end"/>
      </w:r>
      <w:r w:rsidR="001A6F13">
        <w:rPr>
          <w:sz w:val="22"/>
          <w:szCs w:val="22"/>
        </w:rPr>
        <w:t>. Metode penelitian ini bisa mengembangkan riset atau penelitian yang berhubungan dengan perdagangan manusia di Indonesia dan juga alternatif pencegahan dengan kebijakan yang diambil oleh pemerintah Indonesia yang sesuai dengan sudut pandang dari hukum serta keamanan manusia</w:t>
      </w:r>
      <w:r w:rsidR="004D470A">
        <w:rPr>
          <w:sz w:val="22"/>
          <w:szCs w:val="22"/>
        </w:rPr>
        <w:t xml:space="preserve"> </w:t>
      </w:r>
      <w:r w:rsidR="004D470A">
        <w:rPr>
          <w:sz w:val="22"/>
          <w:szCs w:val="22"/>
        </w:rPr>
        <w:fldChar w:fldCharType="begin" w:fldLock="1"/>
      </w:r>
      <w:r w:rsidR="004D470A">
        <w:rPr>
          <w:sz w:val="22"/>
          <w:szCs w:val="22"/>
        </w:rPr>
        <w:instrText>ADDIN CSL_CITATION {"citationItems":[{"id":"ITEM-1","itemData":{"author":[{"dropping-particle":"","family":"Mamudji","given":"Soerjono Soekanto dan Sri","non-dropping-particle":"","parse-names":false,"suffix":""}],"edition":"15","id":"ITEM-1","issued":{"date-parts":[["2013"]]},"number-of-pages":"15","publisher":"PT Raja Grafindo Persada","publisher-place":"Jakarta","title":"Penelitian Hukum Normatif, Suatu Tinjauan Singkat","type":"book"},"uris":["http://www.mendeley.com/documents/?uuid=0cba7685-328c-417b-b9c3-b810c65ed48f"]}],"mendeley":{"formattedCitation":"(Mamudji, 2013)","plainTextFormattedCitation":"(Mamudji, 2013)","previouslyFormattedCitation":"(Mamudji, 2013)"},"properties":{"noteIndex":0},"schema":"https://github.com/citation-style-language/schema/raw/master/csl-citation.json"}</w:instrText>
      </w:r>
      <w:r w:rsidR="004D470A">
        <w:rPr>
          <w:sz w:val="22"/>
          <w:szCs w:val="22"/>
        </w:rPr>
        <w:fldChar w:fldCharType="separate"/>
      </w:r>
      <w:r w:rsidR="004D470A" w:rsidRPr="004D470A">
        <w:rPr>
          <w:noProof/>
          <w:sz w:val="22"/>
          <w:szCs w:val="22"/>
        </w:rPr>
        <w:t>(Mamudji, 2013)</w:t>
      </w:r>
      <w:r w:rsidR="004D470A">
        <w:rPr>
          <w:sz w:val="22"/>
          <w:szCs w:val="22"/>
        </w:rPr>
        <w:fldChar w:fldCharType="end"/>
      </w:r>
      <w:r w:rsidR="001A6F13">
        <w:rPr>
          <w:sz w:val="22"/>
          <w:szCs w:val="22"/>
        </w:rPr>
        <w:t xml:space="preserve">. </w:t>
      </w:r>
    </w:p>
    <w:p w:rsidR="006A1021" w:rsidRDefault="006A1021" w:rsidP="004D470A">
      <w:pPr>
        <w:ind w:firstLine="567"/>
        <w:jc w:val="both"/>
        <w:rPr>
          <w:sz w:val="22"/>
          <w:szCs w:val="22"/>
        </w:rPr>
      </w:pPr>
      <w:r>
        <w:rPr>
          <w:sz w:val="22"/>
          <w:szCs w:val="22"/>
        </w:rPr>
        <w:t xml:space="preserve">Data-data yang digunakan dalam penelitian ini </w:t>
      </w:r>
      <w:proofErr w:type="gramStart"/>
      <w:r>
        <w:rPr>
          <w:sz w:val="22"/>
          <w:szCs w:val="22"/>
        </w:rPr>
        <w:t>akan</w:t>
      </w:r>
      <w:proofErr w:type="gramEnd"/>
      <w:r>
        <w:rPr>
          <w:sz w:val="22"/>
          <w:szCs w:val="22"/>
        </w:rPr>
        <w:t xml:space="preserve"> menggunakan 2 jenis dalam proses pengambilan data yaitu menggunakan studi dokumen dan juga wawancara kepada para responden. </w:t>
      </w:r>
      <w:r w:rsidR="00274683">
        <w:rPr>
          <w:sz w:val="22"/>
          <w:szCs w:val="22"/>
        </w:rPr>
        <w:t xml:space="preserve">Teknik pengumpulan data primer </w:t>
      </w:r>
      <w:proofErr w:type="gramStart"/>
      <w:r w:rsidR="00274683">
        <w:rPr>
          <w:sz w:val="22"/>
          <w:szCs w:val="22"/>
        </w:rPr>
        <w:t>akan</w:t>
      </w:r>
      <w:proofErr w:type="gramEnd"/>
      <w:r w:rsidR="00274683">
        <w:rPr>
          <w:sz w:val="22"/>
          <w:szCs w:val="22"/>
        </w:rPr>
        <w:t xml:space="preserve"> dilakukan dengan cara wawancara yang diambil dari berbagai pandangan dari sumber yang berhubungan dengan permasalahan tersebut. Data primer dan sekunder akan menjadi data-data yang akan digunakan </w:t>
      </w:r>
      <w:r w:rsidR="00F85BD1">
        <w:rPr>
          <w:sz w:val="22"/>
          <w:szCs w:val="22"/>
        </w:rPr>
        <w:t>secara langsung dari proses wawancara yang tergantung dari kesepakatan dari para responden</w:t>
      </w:r>
      <w:r w:rsidR="004D470A">
        <w:rPr>
          <w:sz w:val="22"/>
          <w:szCs w:val="22"/>
        </w:rPr>
        <w:t xml:space="preserve"> </w:t>
      </w:r>
      <w:r w:rsidR="004D470A">
        <w:rPr>
          <w:sz w:val="22"/>
          <w:szCs w:val="22"/>
        </w:rPr>
        <w:fldChar w:fldCharType="begin" w:fldLock="1"/>
      </w:r>
      <w:r w:rsidR="004D470A">
        <w:rPr>
          <w:sz w:val="22"/>
          <w:szCs w:val="22"/>
        </w:rPr>
        <w:instrText>ADDIN CSL_CITATION {"citationItems":[{"id":"ITEM-1","itemData":{"author":[{"dropping-particle":"","family":"Sugiyono","given":"","non-dropping-particle":"","parse-names":false,"suffix":""}],"id":"ITEM-1","issued":{"date-parts":[["2012"]]},"publisher":"Alfabeta","publisher-place":"Bandung","title":"Metode Penelitian Kuantitatif, Kualitatif dan R&amp;D. Bandung: Alfabeta","type":"book"},"uris":["http://www.mendeley.com/documents/?uuid=f188e5a0-d440-4155-bf67-50f3e76cfd0f"]}],"mendeley":{"formattedCitation":"(Sugiyono, 2012)","plainTextFormattedCitation":"(Sugiyono, 2012)"},"properties":{"noteIndex":0},"schema":"https://github.com/citation-style-language/schema/raw/master/csl-citation.json"}</w:instrText>
      </w:r>
      <w:r w:rsidR="004D470A">
        <w:rPr>
          <w:sz w:val="22"/>
          <w:szCs w:val="22"/>
        </w:rPr>
        <w:fldChar w:fldCharType="separate"/>
      </w:r>
      <w:r w:rsidR="004D470A" w:rsidRPr="004D470A">
        <w:rPr>
          <w:noProof/>
          <w:sz w:val="22"/>
          <w:szCs w:val="22"/>
        </w:rPr>
        <w:t>(Sugiyono, 2012)</w:t>
      </w:r>
      <w:r w:rsidR="004D470A">
        <w:rPr>
          <w:sz w:val="22"/>
          <w:szCs w:val="22"/>
        </w:rPr>
        <w:fldChar w:fldCharType="end"/>
      </w:r>
      <w:r w:rsidR="004D470A">
        <w:rPr>
          <w:sz w:val="22"/>
          <w:szCs w:val="22"/>
        </w:rPr>
        <w:t xml:space="preserve"> </w:t>
      </w:r>
      <w:r w:rsidR="00F85BD1">
        <w:rPr>
          <w:sz w:val="22"/>
          <w:szCs w:val="22"/>
        </w:rPr>
        <w:t>.</w:t>
      </w:r>
    </w:p>
    <w:p w:rsidR="00F85BD1" w:rsidRDefault="00F85BD1" w:rsidP="004D470A">
      <w:pPr>
        <w:jc w:val="both"/>
        <w:rPr>
          <w:sz w:val="22"/>
          <w:szCs w:val="22"/>
        </w:rPr>
      </w:pPr>
    </w:p>
    <w:p w:rsidR="00F85BD1" w:rsidRDefault="00F85BD1" w:rsidP="004D470A">
      <w:pPr>
        <w:jc w:val="both"/>
        <w:rPr>
          <w:b/>
          <w:sz w:val="22"/>
          <w:szCs w:val="22"/>
        </w:rPr>
      </w:pPr>
      <w:r>
        <w:rPr>
          <w:b/>
          <w:sz w:val="22"/>
          <w:szCs w:val="22"/>
        </w:rPr>
        <w:t>HASIL PENELITIAN DAN PEMBAHASAN</w:t>
      </w:r>
    </w:p>
    <w:p w:rsidR="002C2C9D" w:rsidRDefault="002349BE" w:rsidP="004D470A">
      <w:pPr>
        <w:ind w:firstLine="567"/>
        <w:jc w:val="both"/>
        <w:rPr>
          <w:sz w:val="22"/>
          <w:szCs w:val="22"/>
        </w:rPr>
      </w:pPr>
      <w:proofErr w:type="gramStart"/>
      <w:r>
        <w:rPr>
          <w:i/>
          <w:sz w:val="22"/>
          <w:szCs w:val="22"/>
        </w:rPr>
        <w:t xml:space="preserve">Human trafficking </w:t>
      </w:r>
      <w:r>
        <w:rPr>
          <w:sz w:val="22"/>
          <w:szCs w:val="22"/>
        </w:rPr>
        <w:t>mempunyai berbagai macam bentuk di Indonesia.</w:t>
      </w:r>
      <w:proofErr w:type="gramEnd"/>
      <w:r>
        <w:rPr>
          <w:sz w:val="22"/>
          <w:szCs w:val="22"/>
        </w:rPr>
        <w:t xml:space="preserve"> Dan merujuk kepada definisi perdagangan manusia yang dikeluarkan oleh United Nations Protocol to Prevent, Suppress and Punish Traf</w:t>
      </w:r>
      <w:r w:rsidR="002C2C9D">
        <w:rPr>
          <w:sz w:val="22"/>
          <w:szCs w:val="22"/>
        </w:rPr>
        <w:t xml:space="preserve">ficking in Persons, Especially Women and Children, banyak korban-korban para wanita yang dibujuk dan akhirnya dipaksa untuk masuk ke dalam dunia prostitusi, kerja paksa hingga perkawinan paksa dan juga perbudakan hingga pariwisata seks. </w:t>
      </w:r>
      <w:proofErr w:type="gramStart"/>
      <w:r w:rsidR="002C2C9D">
        <w:rPr>
          <w:sz w:val="22"/>
          <w:szCs w:val="22"/>
        </w:rPr>
        <w:t>Ada pula yang menjadi korban perdagangan organ tubuh sebagai korban perdagangan orang.</w:t>
      </w:r>
      <w:proofErr w:type="gramEnd"/>
      <w:r w:rsidR="002C2C9D">
        <w:rPr>
          <w:sz w:val="22"/>
          <w:szCs w:val="22"/>
        </w:rPr>
        <w:t xml:space="preserve"> </w:t>
      </w:r>
    </w:p>
    <w:p w:rsidR="00162163" w:rsidRDefault="002C2C9D" w:rsidP="004D470A">
      <w:pPr>
        <w:ind w:firstLine="567"/>
        <w:jc w:val="both"/>
        <w:rPr>
          <w:sz w:val="22"/>
          <w:szCs w:val="22"/>
        </w:rPr>
      </w:pPr>
      <w:proofErr w:type="gramStart"/>
      <w:r>
        <w:rPr>
          <w:sz w:val="22"/>
          <w:szCs w:val="22"/>
        </w:rPr>
        <w:t>Kegiatan perdagangan ini mempunyai banyak tujuan baik domestik dan internasional yang terjadi di Kabupaten Cianjur, Jawa Barat.</w:t>
      </w:r>
      <w:proofErr w:type="gramEnd"/>
      <w:r>
        <w:rPr>
          <w:sz w:val="22"/>
          <w:szCs w:val="22"/>
        </w:rPr>
        <w:t xml:space="preserve"> </w:t>
      </w:r>
      <w:proofErr w:type="gramStart"/>
      <w:r>
        <w:rPr>
          <w:sz w:val="22"/>
          <w:szCs w:val="22"/>
        </w:rPr>
        <w:t>Perdagangan manusia ini ditemukan korban dari tindakan kejahatan tersebut yang diekspoitasi dan ditemukan di Medan, Ambon hingga Bengkulu menurut penelitian dari Umar (2021).</w:t>
      </w:r>
      <w:proofErr w:type="gramEnd"/>
      <w:r>
        <w:rPr>
          <w:sz w:val="22"/>
          <w:szCs w:val="22"/>
        </w:rPr>
        <w:t xml:space="preserve"> </w:t>
      </w:r>
      <w:proofErr w:type="gramStart"/>
      <w:r>
        <w:rPr>
          <w:sz w:val="22"/>
          <w:szCs w:val="22"/>
        </w:rPr>
        <w:t>Sementara tujuan internasional, para korban ini bisa diteuman di sekitar Malaysia, Arab Saudi hingga daerah-daerah Timur Tengah.</w:t>
      </w:r>
      <w:proofErr w:type="gramEnd"/>
      <w:r>
        <w:rPr>
          <w:sz w:val="22"/>
          <w:szCs w:val="22"/>
        </w:rPr>
        <w:t xml:space="preserve"> </w:t>
      </w:r>
      <w:proofErr w:type="gramStart"/>
      <w:r>
        <w:rPr>
          <w:sz w:val="22"/>
          <w:szCs w:val="22"/>
        </w:rPr>
        <w:t>Ada banyak korban yang terkena hasut dan juga tipu muslihat dimana mereka akhirnya beroperasi di sekitar diskotik hingga café dan pub dengan maksud terselubung.</w:t>
      </w:r>
      <w:proofErr w:type="gramEnd"/>
      <w:r w:rsidR="00C85933">
        <w:rPr>
          <w:sz w:val="22"/>
          <w:szCs w:val="22"/>
        </w:rPr>
        <w:t xml:space="preserve"> </w:t>
      </w:r>
      <w:proofErr w:type="gramStart"/>
      <w:r w:rsidR="00162163">
        <w:rPr>
          <w:sz w:val="22"/>
          <w:szCs w:val="22"/>
        </w:rPr>
        <w:t xml:space="preserve">Korban perdagangan manusia </w:t>
      </w:r>
      <w:r w:rsidR="00162163">
        <w:rPr>
          <w:sz w:val="22"/>
          <w:szCs w:val="22"/>
        </w:rPr>
        <w:lastRenderedPageBreak/>
        <w:t>di Cianjuer ada beberapa bentuk dari eksploitasi yang membuat para korban harus mengalami ancaman hingga paksaan serta kerugian secara materiil dan juga mental atau psikis.</w:t>
      </w:r>
      <w:proofErr w:type="gramEnd"/>
      <w:r w:rsidR="00162163">
        <w:rPr>
          <w:sz w:val="22"/>
          <w:szCs w:val="22"/>
        </w:rPr>
        <w:t xml:space="preserve"> </w:t>
      </w:r>
      <w:proofErr w:type="gramStart"/>
      <w:r w:rsidR="00162163">
        <w:rPr>
          <w:sz w:val="22"/>
          <w:szCs w:val="22"/>
        </w:rPr>
        <w:t>Bentuk eksploitasi tersebut merupakan eksploitasi seksual dan juga tenaga yang dikirim ke luar negeri dan juga dalam negeri.</w:t>
      </w:r>
      <w:proofErr w:type="gramEnd"/>
      <w:r w:rsidR="00162163">
        <w:rPr>
          <w:sz w:val="22"/>
          <w:szCs w:val="22"/>
        </w:rPr>
        <w:t xml:space="preserve"> </w:t>
      </w:r>
      <w:proofErr w:type="gramStart"/>
      <w:r w:rsidR="00162163">
        <w:rPr>
          <w:sz w:val="22"/>
          <w:szCs w:val="22"/>
        </w:rPr>
        <w:t>Tidak jarang pula para korban harus rela menjalani kawin kontrak atau nikah mut’ah dengan para penjahat.</w:t>
      </w:r>
      <w:proofErr w:type="gramEnd"/>
      <w:r w:rsidR="00162163">
        <w:rPr>
          <w:sz w:val="22"/>
          <w:szCs w:val="22"/>
        </w:rPr>
        <w:t xml:space="preserve"> </w:t>
      </w:r>
      <w:proofErr w:type="gramStart"/>
      <w:r w:rsidR="00162163">
        <w:rPr>
          <w:sz w:val="22"/>
          <w:szCs w:val="22"/>
        </w:rPr>
        <w:t>Kawin kontrak ini menjadi bentuk perdagangan manusia yang sangat khas terjadi di Kabupaten Cianjur tersebut.</w:t>
      </w:r>
      <w:proofErr w:type="gramEnd"/>
    </w:p>
    <w:p w:rsidR="00162163" w:rsidRDefault="00F958A1" w:rsidP="004D470A">
      <w:pPr>
        <w:ind w:firstLine="567"/>
        <w:jc w:val="both"/>
        <w:rPr>
          <w:sz w:val="22"/>
          <w:szCs w:val="22"/>
        </w:rPr>
      </w:pPr>
      <w:r>
        <w:rPr>
          <w:sz w:val="22"/>
          <w:szCs w:val="22"/>
        </w:rPr>
        <w:t xml:space="preserve">Kejahatan </w:t>
      </w:r>
      <w:r>
        <w:rPr>
          <w:i/>
          <w:sz w:val="22"/>
          <w:szCs w:val="22"/>
        </w:rPr>
        <w:t xml:space="preserve">human trafficking </w:t>
      </w:r>
      <w:r>
        <w:rPr>
          <w:sz w:val="22"/>
          <w:szCs w:val="22"/>
        </w:rPr>
        <w:t xml:space="preserve">mempunyai alur dan proses dari tahap seleksi atau pencarian dari para korban yang </w:t>
      </w:r>
      <w:proofErr w:type="gramStart"/>
      <w:r>
        <w:rPr>
          <w:sz w:val="22"/>
          <w:szCs w:val="22"/>
        </w:rPr>
        <w:t>akan</w:t>
      </w:r>
      <w:proofErr w:type="gramEnd"/>
      <w:r>
        <w:rPr>
          <w:sz w:val="22"/>
          <w:szCs w:val="22"/>
        </w:rPr>
        <w:t xml:space="preserve"> diajak untuk masuk ke dalam perangkap mereka, hingga akhirnya masuk ke dalam tahap eksploitasi. </w:t>
      </w:r>
      <w:r w:rsidR="00ED1E4A">
        <w:rPr>
          <w:sz w:val="22"/>
          <w:szCs w:val="22"/>
        </w:rPr>
        <w:t>Berdasarkan penelitian dari LIPI bahwa ada 4 pola yang dilakukan oleh rekrutmen dalam mencari para korban yang terdiri dari:</w:t>
      </w:r>
    </w:p>
    <w:p w:rsidR="00ED1E4A" w:rsidRDefault="00ED1E4A" w:rsidP="004D470A">
      <w:pPr>
        <w:pStyle w:val="ListParagraph"/>
        <w:numPr>
          <w:ilvl w:val="0"/>
          <w:numId w:val="7"/>
        </w:numPr>
        <w:jc w:val="both"/>
        <w:rPr>
          <w:sz w:val="22"/>
          <w:szCs w:val="22"/>
        </w:rPr>
      </w:pPr>
      <w:r>
        <w:rPr>
          <w:sz w:val="22"/>
          <w:szCs w:val="22"/>
        </w:rPr>
        <w:t>Pemaksaan yang dibarengi dengan ancaman kepada para korban</w:t>
      </w:r>
    </w:p>
    <w:p w:rsidR="00ED1E4A" w:rsidRDefault="00ED1E4A" w:rsidP="004D470A">
      <w:pPr>
        <w:pStyle w:val="ListParagraph"/>
        <w:numPr>
          <w:ilvl w:val="0"/>
          <w:numId w:val="7"/>
        </w:numPr>
        <w:jc w:val="both"/>
        <w:rPr>
          <w:sz w:val="22"/>
          <w:szCs w:val="22"/>
        </w:rPr>
      </w:pPr>
      <w:r>
        <w:rPr>
          <w:sz w:val="22"/>
          <w:szCs w:val="22"/>
        </w:rPr>
        <w:t>Penculikan para korban oleh rekrutmen agar masuk ke dalam jebakan mereka</w:t>
      </w:r>
    </w:p>
    <w:p w:rsidR="00ED1E4A" w:rsidRDefault="00ED1E4A" w:rsidP="004D470A">
      <w:pPr>
        <w:pStyle w:val="ListParagraph"/>
        <w:numPr>
          <w:ilvl w:val="0"/>
          <w:numId w:val="7"/>
        </w:numPr>
        <w:jc w:val="both"/>
        <w:rPr>
          <w:sz w:val="22"/>
          <w:szCs w:val="22"/>
        </w:rPr>
      </w:pPr>
      <w:r>
        <w:rPr>
          <w:sz w:val="22"/>
          <w:szCs w:val="22"/>
        </w:rPr>
        <w:t xml:space="preserve">Penipuan kepada para korban </w:t>
      </w:r>
    </w:p>
    <w:p w:rsidR="00ED77D1" w:rsidRDefault="00ED77D1" w:rsidP="004D470A">
      <w:pPr>
        <w:pStyle w:val="ListParagraph"/>
        <w:numPr>
          <w:ilvl w:val="0"/>
          <w:numId w:val="7"/>
        </w:numPr>
        <w:jc w:val="both"/>
        <w:rPr>
          <w:sz w:val="22"/>
          <w:szCs w:val="22"/>
        </w:rPr>
      </w:pPr>
      <w:r>
        <w:rPr>
          <w:sz w:val="22"/>
          <w:szCs w:val="22"/>
        </w:rPr>
        <w:t>Penyalah gunaan kekuasaan agar bisa menjerat korban dengan mudah.</w:t>
      </w:r>
    </w:p>
    <w:p w:rsidR="00ED77D1" w:rsidRDefault="00ED77D1" w:rsidP="004D470A">
      <w:pPr>
        <w:jc w:val="both"/>
        <w:rPr>
          <w:sz w:val="22"/>
          <w:szCs w:val="22"/>
        </w:rPr>
      </w:pPr>
      <w:proofErr w:type="gramStart"/>
      <w:r>
        <w:rPr>
          <w:sz w:val="22"/>
          <w:szCs w:val="22"/>
        </w:rPr>
        <w:t>Pola-pola tersebut kerap dibarengi dengan aneka macam modus agar bisa membujuk para korban.</w:t>
      </w:r>
      <w:proofErr w:type="gramEnd"/>
      <w:r>
        <w:rPr>
          <w:sz w:val="22"/>
          <w:szCs w:val="22"/>
        </w:rPr>
        <w:t xml:space="preserve"> </w:t>
      </w:r>
      <w:proofErr w:type="gramStart"/>
      <w:r>
        <w:rPr>
          <w:sz w:val="22"/>
          <w:szCs w:val="22"/>
        </w:rPr>
        <w:t>Seperti penipuan dengan membujuk mereka atau para korban agar bisa bekerja di luar negeri dengan iming-iming gaji yang besar.</w:t>
      </w:r>
      <w:proofErr w:type="gramEnd"/>
      <w:r>
        <w:rPr>
          <w:sz w:val="22"/>
          <w:szCs w:val="22"/>
        </w:rPr>
        <w:t xml:space="preserve"> Pola </w:t>
      </w:r>
      <w:proofErr w:type="gramStart"/>
      <w:r>
        <w:rPr>
          <w:sz w:val="22"/>
          <w:szCs w:val="22"/>
        </w:rPr>
        <w:t>lain</w:t>
      </w:r>
      <w:proofErr w:type="gramEnd"/>
      <w:r>
        <w:rPr>
          <w:sz w:val="22"/>
          <w:szCs w:val="22"/>
        </w:rPr>
        <w:t xml:space="preserve"> dengan perkawinan yang direkayasa oleh para rekrutmen agar para korban tergiur. </w:t>
      </w:r>
      <w:proofErr w:type="gramStart"/>
      <w:r>
        <w:rPr>
          <w:sz w:val="22"/>
          <w:szCs w:val="22"/>
        </w:rPr>
        <w:t>Ada juga dengan penjeratan hutang dan juga pemalsuan dokumen agar para korban tidak bisa berbuat banyak.</w:t>
      </w:r>
      <w:proofErr w:type="gramEnd"/>
      <w:r>
        <w:rPr>
          <w:sz w:val="22"/>
          <w:szCs w:val="22"/>
        </w:rPr>
        <w:t xml:space="preserve"> </w:t>
      </w:r>
      <w:proofErr w:type="gramStart"/>
      <w:r>
        <w:rPr>
          <w:sz w:val="22"/>
          <w:szCs w:val="22"/>
        </w:rPr>
        <w:t>Biasanya para rekrutmen ini dilakukan oleh para agen, calo hingga aparat.</w:t>
      </w:r>
      <w:proofErr w:type="gramEnd"/>
      <w:r>
        <w:rPr>
          <w:sz w:val="22"/>
          <w:szCs w:val="22"/>
        </w:rPr>
        <w:t xml:space="preserve"> </w:t>
      </w:r>
      <w:proofErr w:type="gramStart"/>
      <w:r>
        <w:rPr>
          <w:sz w:val="22"/>
          <w:szCs w:val="22"/>
        </w:rPr>
        <w:t>Tidak jarang keluarga terdekat juga kerap menjadi rekrutmen untuk membujuk korban menurut pendapat dan opini dari Darmastuti (2015).</w:t>
      </w:r>
      <w:proofErr w:type="gramEnd"/>
    </w:p>
    <w:p w:rsidR="009A37C2" w:rsidRDefault="00292BF3" w:rsidP="00013A7B">
      <w:pPr>
        <w:ind w:firstLine="567"/>
        <w:jc w:val="both"/>
        <w:rPr>
          <w:sz w:val="22"/>
          <w:szCs w:val="22"/>
        </w:rPr>
      </w:pPr>
      <w:r>
        <w:rPr>
          <w:sz w:val="22"/>
          <w:szCs w:val="22"/>
        </w:rPr>
        <w:t xml:space="preserve">Tahapan yang dilakukan oleh para rekrutmen atau agen dari </w:t>
      </w:r>
      <w:r>
        <w:rPr>
          <w:i/>
          <w:sz w:val="22"/>
          <w:szCs w:val="22"/>
        </w:rPr>
        <w:t xml:space="preserve">human trafficking </w:t>
      </w:r>
      <w:r>
        <w:rPr>
          <w:sz w:val="22"/>
          <w:szCs w:val="22"/>
        </w:rPr>
        <w:t xml:space="preserve">tersebut dengan </w:t>
      </w:r>
      <w:proofErr w:type="gramStart"/>
      <w:r>
        <w:rPr>
          <w:sz w:val="22"/>
          <w:szCs w:val="22"/>
        </w:rPr>
        <w:t>cara</w:t>
      </w:r>
      <w:proofErr w:type="gramEnd"/>
      <w:r>
        <w:rPr>
          <w:sz w:val="22"/>
          <w:szCs w:val="22"/>
        </w:rPr>
        <w:t xml:space="preserve"> melakukan perekrutan yang ditambahkan dengan bujukan atau iming-iming gaji yang besar dan pekerjaan yang mudah. </w:t>
      </w:r>
      <w:proofErr w:type="gramStart"/>
      <w:r>
        <w:rPr>
          <w:sz w:val="22"/>
          <w:szCs w:val="22"/>
        </w:rPr>
        <w:t>Tidak jara</w:t>
      </w:r>
      <w:r w:rsidR="009A37C2">
        <w:rPr>
          <w:sz w:val="22"/>
          <w:szCs w:val="22"/>
        </w:rPr>
        <w:t>ng para korban dibujuk untuk dibawa bekerja di restoran atau hotel serta tempat-tempat prestisius lainnya yang bisa membuat korban tertarik.</w:t>
      </w:r>
      <w:proofErr w:type="gramEnd"/>
      <w:r w:rsidR="009A37C2">
        <w:rPr>
          <w:sz w:val="22"/>
          <w:szCs w:val="22"/>
        </w:rPr>
        <w:t xml:space="preserve"> </w:t>
      </w:r>
      <w:proofErr w:type="gramStart"/>
      <w:r w:rsidR="009A37C2">
        <w:rPr>
          <w:sz w:val="22"/>
          <w:szCs w:val="22"/>
        </w:rPr>
        <w:t>Hal ini menjadi salah satu pola yang kerap digunakan.</w:t>
      </w:r>
      <w:proofErr w:type="gramEnd"/>
      <w:r w:rsidR="00013A7B">
        <w:rPr>
          <w:sz w:val="22"/>
          <w:szCs w:val="22"/>
        </w:rPr>
        <w:t xml:space="preserve"> </w:t>
      </w:r>
      <w:r w:rsidR="009A37C2">
        <w:rPr>
          <w:sz w:val="22"/>
          <w:szCs w:val="22"/>
        </w:rPr>
        <w:t xml:space="preserve">Sementara untuk pola kawin kontrak, pada awalnya para korban </w:t>
      </w:r>
      <w:proofErr w:type="gramStart"/>
      <w:r w:rsidR="009A37C2">
        <w:rPr>
          <w:sz w:val="22"/>
          <w:szCs w:val="22"/>
        </w:rPr>
        <w:t>akan</w:t>
      </w:r>
      <w:proofErr w:type="gramEnd"/>
      <w:r w:rsidR="009A37C2">
        <w:rPr>
          <w:sz w:val="22"/>
          <w:szCs w:val="22"/>
        </w:rPr>
        <w:t xml:space="preserve"> dibujuk untuk menjadi asisten rumah tangga di sebuah rumah. </w:t>
      </w:r>
      <w:proofErr w:type="gramStart"/>
      <w:r w:rsidR="009A37C2">
        <w:rPr>
          <w:sz w:val="22"/>
          <w:szCs w:val="22"/>
        </w:rPr>
        <w:t>Baik di dalam negeri atau luar negeri.</w:t>
      </w:r>
      <w:proofErr w:type="gramEnd"/>
      <w:r w:rsidR="009A37C2">
        <w:rPr>
          <w:sz w:val="22"/>
          <w:szCs w:val="22"/>
        </w:rPr>
        <w:t xml:space="preserve"> </w:t>
      </w:r>
      <w:proofErr w:type="gramStart"/>
      <w:r w:rsidR="009A37C2">
        <w:rPr>
          <w:sz w:val="22"/>
          <w:szCs w:val="22"/>
        </w:rPr>
        <w:t>Akan tetapi pada akhirnya para korban harus mau melakukan kawin kontrak oleh para klien yang menggunakan jasa rekrutmen tersebut.</w:t>
      </w:r>
      <w:proofErr w:type="gramEnd"/>
      <w:r w:rsidR="009A37C2">
        <w:rPr>
          <w:sz w:val="22"/>
          <w:szCs w:val="22"/>
        </w:rPr>
        <w:t xml:space="preserve"> </w:t>
      </w:r>
      <w:proofErr w:type="gramStart"/>
      <w:r w:rsidR="009A37C2">
        <w:rPr>
          <w:sz w:val="22"/>
          <w:szCs w:val="22"/>
        </w:rPr>
        <w:t>Sebelum masuk ke dunia kerja, para agen aan menampung terlebih dahulu para korban.</w:t>
      </w:r>
      <w:proofErr w:type="gramEnd"/>
      <w:r w:rsidR="009A37C2">
        <w:rPr>
          <w:sz w:val="22"/>
          <w:szCs w:val="22"/>
        </w:rPr>
        <w:t xml:space="preserve"> Setelah itu mereka </w:t>
      </w:r>
      <w:proofErr w:type="gramStart"/>
      <w:r w:rsidR="009A37C2">
        <w:rPr>
          <w:sz w:val="22"/>
          <w:szCs w:val="22"/>
        </w:rPr>
        <w:t>akan</w:t>
      </w:r>
      <w:proofErr w:type="gramEnd"/>
      <w:r w:rsidR="009A37C2">
        <w:rPr>
          <w:sz w:val="22"/>
          <w:szCs w:val="22"/>
        </w:rPr>
        <w:t xml:space="preserve"> dikirim dan diekspoitasi ke daerah-daerah yang sudah ditentukan oleh para agen tersebut. Rata-rata para korban </w:t>
      </w:r>
      <w:proofErr w:type="gramStart"/>
      <w:r w:rsidR="009A37C2">
        <w:rPr>
          <w:sz w:val="22"/>
          <w:szCs w:val="22"/>
        </w:rPr>
        <w:t>akan</w:t>
      </w:r>
      <w:proofErr w:type="gramEnd"/>
      <w:r w:rsidR="009A37C2">
        <w:rPr>
          <w:sz w:val="22"/>
          <w:szCs w:val="22"/>
        </w:rPr>
        <w:t xml:space="preserve"> dikirim ke pub, diskotik hingga panti pijat yang memiliki tujuan sebagai eksploitasi seksual. </w:t>
      </w:r>
      <w:proofErr w:type="gramStart"/>
      <w:r w:rsidR="009A37C2">
        <w:rPr>
          <w:sz w:val="22"/>
          <w:szCs w:val="22"/>
        </w:rPr>
        <w:t>Korban tidak bisa bertindak lebih banyak dikarenakan ancaman yang diterima oleh para korban.</w:t>
      </w:r>
      <w:proofErr w:type="gramEnd"/>
    </w:p>
    <w:p w:rsidR="009A37C2" w:rsidRDefault="00420B7D" w:rsidP="004D470A">
      <w:pPr>
        <w:ind w:firstLine="567"/>
        <w:jc w:val="both"/>
        <w:rPr>
          <w:sz w:val="22"/>
          <w:szCs w:val="22"/>
        </w:rPr>
      </w:pPr>
      <w:proofErr w:type="gramStart"/>
      <w:r>
        <w:rPr>
          <w:sz w:val="22"/>
          <w:szCs w:val="22"/>
        </w:rPr>
        <w:t xml:space="preserve">Ada berbagai macam faktor struktural yang menjadi penyebab kejahatan </w:t>
      </w:r>
      <w:r>
        <w:rPr>
          <w:i/>
          <w:sz w:val="22"/>
          <w:szCs w:val="22"/>
        </w:rPr>
        <w:t xml:space="preserve">human trafficking </w:t>
      </w:r>
      <w:r>
        <w:rPr>
          <w:sz w:val="22"/>
          <w:szCs w:val="22"/>
        </w:rPr>
        <w:t>ini sangat marak dan kerap terjadi di Indonesia, terutama di Kabupaten Cianjur.</w:t>
      </w:r>
      <w:proofErr w:type="gramEnd"/>
      <w:r>
        <w:rPr>
          <w:sz w:val="22"/>
          <w:szCs w:val="22"/>
        </w:rPr>
        <w:t xml:space="preserve"> </w:t>
      </w:r>
      <w:proofErr w:type="gramStart"/>
      <w:r>
        <w:rPr>
          <w:sz w:val="22"/>
          <w:szCs w:val="22"/>
        </w:rPr>
        <w:t xml:space="preserve">Berdasarkan penelitian dari Wibawa (2016), ada salah satu faktor yang membuat para korban </w:t>
      </w:r>
      <w:r w:rsidR="00CD1B8A">
        <w:rPr>
          <w:sz w:val="22"/>
          <w:szCs w:val="22"/>
        </w:rPr>
        <w:t>tergiur dengan godaan tersebut.</w:t>
      </w:r>
      <w:proofErr w:type="gramEnd"/>
      <w:r w:rsidR="00CD1B8A">
        <w:rPr>
          <w:sz w:val="22"/>
          <w:szCs w:val="22"/>
        </w:rPr>
        <w:t xml:space="preserve"> Dan faktor tersebut adalah faktor struktural yang didalamnya adalah:</w:t>
      </w:r>
    </w:p>
    <w:p w:rsidR="00CD1B8A" w:rsidRDefault="004547E1" w:rsidP="004D470A">
      <w:pPr>
        <w:pStyle w:val="ListParagraph"/>
        <w:numPr>
          <w:ilvl w:val="0"/>
          <w:numId w:val="8"/>
        </w:numPr>
        <w:jc w:val="both"/>
        <w:rPr>
          <w:sz w:val="22"/>
          <w:szCs w:val="22"/>
        </w:rPr>
      </w:pPr>
      <w:r>
        <w:rPr>
          <w:sz w:val="22"/>
          <w:szCs w:val="22"/>
        </w:rPr>
        <w:t>Faktor Ekonomi</w:t>
      </w:r>
    </w:p>
    <w:p w:rsidR="004547E1" w:rsidRDefault="004547E1" w:rsidP="004D470A">
      <w:pPr>
        <w:pStyle w:val="ListParagraph"/>
        <w:ind w:left="927"/>
        <w:jc w:val="both"/>
        <w:rPr>
          <w:sz w:val="22"/>
          <w:szCs w:val="22"/>
        </w:rPr>
      </w:pPr>
      <w:proofErr w:type="gramStart"/>
      <w:r>
        <w:rPr>
          <w:sz w:val="22"/>
          <w:szCs w:val="22"/>
        </w:rPr>
        <w:t xml:space="preserve">Faktor ini menjadi pendorong utama kejahatan </w:t>
      </w:r>
      <w:r w:rsidRPr="004547E1">
        <w:rPr>
          <w:i/>
          <w:sz w:val="22"/>
          <w:szCs w:val="22"/>
        </w:rPr>
        <w:t>human trafficking</w:t>
      </w:r>
      <w:r>
        <w:rPr>
          <w:sz w:val="22"/>
          <w:szCs w:val="22"/>
        </w:rPr>
        <w:t>.</w:t>
      </w:r>
      <w:proofErr w:type="gramEnd"/>
      <w:r>
        <w:rPr>
          <w:sz w:val="22"/>
          <w:szCs w:val="22"/>
        </w:rPr>
        <w:t xml:space="preserve"> </w:t>
      </w:r>
      <w:proofErr w:type="gramStart"/>
      <w:r w:rsidR="004F72DC">
        <w:rPr>
          <w:sz w:val="22"/>
          <w:szCs w:val="22"/>
        </w:rPr>
        <w:t>Aspek globalisasi, regionalisme dan juga kemiskinan hingga tingkat ekonomi yang sangat rendah membuat para korban gampang tergiur dengan godaan-godaan terutama yang menawarkan penghasilan yang besar dan menggiurkan.</w:t>
      </w:r>
      <w:proofErr w:type="gramEnd"/>
    </w:p>
    <w:p w:rsidR="004F72DC" w:rsidRDefault="004F72DC" w:rsidP="004D470A">
      <w:pPr>
        <w:pStyle w:val="ListParagraph"/>
        <w:numPr>
          <w:ilvl w:val="0"/>
          <w:numId w:val="8"/>
        </w:numPr>
        <w:jc w:val="both"/>
        <w:rPr>
          <w:sz w:val="22"/>
          <w:szCs w:val="22"/>
        </w:rPr>
      </w:pPr>
      <w:r>
        <w:rPr>
          <w:sz w:val="22"/>
          <w:szCs w:val="22"/>
        </w:rPr>
        <w:t>Faktor Sosial</w:t>
      </w:r>
    </w:p>
    <w:p w:rsidR="004F72DC" w:rsidRDefault="0032335E" w:rsidP="004D470A">
      <w:pPr>
        <w:pStyle w:val="ListParagraph"/>
        <w:ind w:left="927"/>
        <w:jc w:val="both"/>
        <w:rPr>
          <w:sz w:val="22"/>
          <w:szCs w:val="22"/>
        </w:rPr>
      </w:pPr>
      <w:proofErr w:type="gramStart"/>
      <w:r>
        <w:rPr>
          <w:sz w:val="22"/>
          <w:szCs w:val="22"/>
        </w:rPr>
        <w:t>Faktor ini meliputi ketimpangan sosial yang terjadi di dalam lingkungan masyarakat dan juga diskriminasi dengan basis gender.</w:t>
      </w:r>
      <w:proofErr w:type="gramEnd"/>
      <w:r>
        <w:rPr>
          <w:sz w:val="22"/>
          <w:szCs w:val="22"/>
        </w:rPr>
        <w:t xml:space="preserve"> Dan di kelompok masyarakat masih sangat kental dengan adat istiadat, tradisi dan juga kearifan lokal hingga kesukuan yang masih sangat kuat</w:t>
      </w:r>
    </w:p>
    <w:p w:rsidR="0032335E" w:rsidRDefault="0032335E" w:rsidP="004D470A">
      <w:pPr>
        <w:pStyle w:val="ListParagraph"/>
        <w:numPr>
          <w:ilvl w:val="0"/>
          <w:numId w:val="8"/>
        </w:numPr>
        <w:jc w:val="both"/>
        <w:rPr>
          <w:sz w:val="22"/>
          <w:szCs w:val="22"/>
        </w:rPr>
      </w:pPr>
      <w:r>
        <w:rPr>
          <w:sz w:val="22"/>
          <w:szCs w:val="22"/>
        </w:rPr>
        <w:t>Faktor ideologi dan budaya</w:t>
      </w:r>
    </w:p>
    <w:p w:rsidR="0032335E" w:rsidRDefault="0032335E" w:rsidP="004D470A">
      <w:pPr>
        <w:pStyle w:val="ListParagraph"/>
        <w:ind w:left="927"/>
        <w:jc w:val="both"/>
        <w:rPr>
          <w:sz w:val="22"/>
          <w:szCs w:val="22"/>
        </w:rPr>
      </w:pPr>
      <w:r>
        <w:rPr>
          <w:sz w:val="22"/>
          <w:szCs w:val="22"/>
        </w:rPr>
        <w:t>Faktor ini mempunyai keterikatan terhadap faktor sosial dimana terwujud di dalam bentuk patriarkisme dan juga ketimpangan gender yang berbasis sosial dan budaya menurut Wibawa (2016).</w:t>
      </w:r>
    </w:p>
    <w:p w:rsidR="0032335E" w:rsidRDefault="00953155" w:rsidP="004D470A">
      <w:pPr>
        <w:tabs>
          <w:tab w:val="left" w:pos="567"/>
        </w:tabs>
        <w:ind w:firstLine="567"/>
        <w:jc w:val="both"/>
        <w:rPr>
          <w:sz w:val="22"/>
          <w:szCs w:val="22"/>
        </w:rPr>
      </w:pPr>
      <w:r>
        <w:rPr>
          <w:sz w:val="22"/>
          <w:szCs w:val="22"/>
        </w:rPr>
        <w:lastRenderedPageBreak/>
        <w:t xml:space="preserve">Demi mengatasi Tindak Pidana Perdagangan Orang atau TPPO, pemerintah mengeluarkan Undang-Undang No. 21 Tahun 2007 yang berisi mengenai Pemberantasan Tindak Pidana Perdagangan Orang. </w:t>
      </w:r>
      <w:proofErr w:type="gramStart"/>
      <w:r>
        <w:rPr>
          <w:sz w:val="22"/>
          <w:szCs w:val="22"/>
        </w:rPr>
        <w:t>Pemerintah juga membentuk sebuah Gugus Tugas Pencegahan TPPO dengan landasan hukum Peraturan Presiden No. 69 Tahun 2008 yang menyatakan tugas dari Gugus Tugas tersebut.</w:t>
      </w:r>
      <w:proofErr w:type="gramEnd"/>
      <w:r>
        <w:rPr>
          <w:sz w:val="22"/>
          <w:szCs w:val="22"/>
        </w:rPr>
        <w:t xml:space="preserve"> Dan badan atau lembaga tersebut </w:t>
      </w:r>
      <w:proofErr w:type="gramStart"/>
      <w:r>
        <w:rPr>
          <w:sz w:val="22"/>
          <w:szCs w:val="22"/>
        </w:rPr>
        <w:t>akan</w:t>
      </w:r>
      <w:proofErr w:type="gramEnd"/>
      <w:r>
        <w:rPr>
          <w:sz w:val="22"/>
          <w:szCs w:val="22"/>
        </w:rPr>
        <w:t xml:space="preserve"> bertugas mengatur mengenai fungsi, struktur organisasi, tugas dan juga keanggotaan serta anggaran dari Gugus Tugas TPPO tersebut. Dan badan ini berlaku di tingkat provinsi dan juga </w:t>
      </w:r>
      <w:proofErr w:type="gramStart"/>
      <w:r>
        <w:rPr>
          <w:sz w:val="22"/>
          <w:szCs w:val="22"/>
        </w:rPr>
        <w:t>kota</w:t>
      </w:r>
      <w:proofErr w:type="gramEnd"/>
      <w:r>
        <w:rPr>
          <w:sz w:val="22"/>
          <w:szCs w:val="22"/>
        </w:rPr>
        <w:t xml:space="preserve">. </w:t>
      </w:r>
    </w:p>
    <w:p w:rsidR="00953155" w:rsidRDefault="00194661" w:rsidP="004D470A">
      <w:pPr>
        <w:tabs>
          <w:tab w:val="left" w:pos="567"/>
        </w:tabs>
        <w:ind w:firstLine="567"/>
        <w:jc w:val="both"/>
        <w:rPr>
          <w:sz w:val="22"/>
          <w:szCs w:val="22"/>
        </w:rPr>
      </w:pPr>
      <w:proofErr w:type="gramStart"/>
      <w:r>
        <w:rPr>
          <w:sz w:val="22"/>
          <w:szCs w:val="22"/>
        </w:rPr>
        <w:t xml:space="preserve">Pemerintah Daerah Cianjur juga mengeluarkan kebijakan dan juga peraturan yang berisi mengenai penanggulangan dan juga pencegahan tindak pidana perdagangan manusia yang kerap terjadi di Kabupaten </w:t>
      </w:r>
      <w:bookmarkStart w:id="0" w:name="_GoBack"/>
      <w:bookmarkEnd w:id="0"/>
      <w:r>
        <w:rPr>
          <w:sz w:val="22"/>
          <w:szCs w:val="22"/>
        </w:rPr>
        <w:t>Cianjur.</w:t>
      </w:r>
      <w:proofErr w:type="gramEnd"/>
      <w:r>
        <w:rPr>
          <w:sz w:val="22"/>
          <w:szCs w:val="22"/>
        </w:rPr>
        <w:t xml:space="preserve"> Berdasarkan data dari Pusat Pelayanan Terpadu Perlindungan Perempan dan Anak Kabupaten Cianjur, Pemerintah Kabupaten Cianjur mengeluarkan Surat Keputusan Bupati No. 463/Kep.113-Ks/2009 pada tanggal 3 Juni 2009 yang berisi mengenai pembentukan dari P2TP2A di Kabupaten Cianjur yang diberikan wewenang untuk melakukan penanganan dan juga pencegahan dalam tindak pidana perdagangan manusia.</w:t>
      </w:r>
    </w:p>
    <w:p w:rsidR="004A30F8" w:rsidRDefault="004A30F8" w:rsidP="004D470A">
      <w:pPr>
        <w:tabs>
          <w:tab w:val="left" w:pos="567"/>
        </w:tabs>
        <w:ind w:firstLine="567"/>
        <w:jc w:val="both"/>
        <w:rPr>
          <w:sz w:val="22"/>
          <w:szCs w:val="22"/>
        </w:rPr>
      </w:pPr>
      <w:proofErr w:type="gramStart"/>
      <w:r>
        <w:rPr>
          <w:sz w:val="22"/>
          <w:szCs w:val="22"/>
        </w:rPr>
        <w:t>Sebagai langkah pencegahan tersebut, pemerintah mengajak kepada masyarakat Cianjur untuk menjaga lingkungan agar masyarakat di Cianjur tidak menjadi korban dan juga dalam kondisi rentan yang bisa menjadi incaran dari para agen perdagangan manusia.</w:t>
      </w:r>
      <w:proofErr w:type="gramEnd"/>
      <w:r>
        <w:rPr>
          <w:sz w:val="22"/>
          <w:szCs w:val="22"/>
        </w:rPr>
        <w:t xml:space="preserve"> </w:t>
      </w:r>
      <w:proofErr w:type="gramStart"/>
      <w:r>
        <w:rPr>
          <w:sz w:val="22"/>
          <w:szCs w:val="22"/>
        </w:rPr>
        <w:t>Peraturan Daerah Cianjur No. 9 Tahun 2016 mencakup mengenai arah dan Rencana mengenai Pembangunan Jangka Menengah di Cianjur.</w:t>
      </w:r>
      <w:proofErr w:type="gramEnd"/>
      <w:r>
        <w:rPr>
          <w:sz w:val="22"/>
          <w:szCs w:val="22"/>
        </w:rPr>
        <w:t xml:space="preserve"> Dan ada beberapa kebijakan yang ditetapkan oleh pemerintah Cianjur yang didalamnya terdiri dari:</w:t>
      </w:r>
    </w:p>
    <w:p w:rsidR="004A30F8" w:rsidRDefault="004A30F8" w:rsidP="004D470A">
      <w:pPr>
        <w:pStyle w:val="ListParagraph"/>
        <w:numPr>
          <w:ilvl w:val="0"/>
          <w:numId w:val="9"/>
        </w:numPr>
        <w:tabs>
          <w:tab w:val="left" w:pos="567"/>
        </w:tabs>
        <w:jc w:val="both"/>
        <w:rPr>
          <w:sz w:val="22"/>
          <w:szCs w:val="22"/>
        </w:rPr>
      </w:pPr>
      <w:r>
        <w:rPr>
          <w:sz w:val="22"/>
          <w:szCs w:val="22"/>
        </w:rPr>
        <w:t>Peningkatan pembangunan infrastrutur</w:t>
      </w:r>
    </w:p>
    <w:p w:rsidR="004A30F8" w:rsidRDefault="004A30F8" w:rsidP="004D470A">
      <w:pPr>
        <w:pStyle w:val="ListParagraph"/>
        <w:numPr>
          <w:ilvl w:val="0"/>
          <w:numId w:val="9"/>
        </w:numPr>
        <w:tabs>
          <w:tab w:val="left" w:pos="567"/>
        </w:tabs>
        <w:jc w:val="both"/>
        <w:rPr>
          <w:sz w:val="22"/>
          <w:szCs w:val="22"/>
        </w:rPr>
      </w:pPr>
      <w:r>
        <w:rPr>
          <w:sz w:val="22"/>
          <w:szCs w:val="22"/>
        </w:rPr>
        <w:t>Pembangunan keagamaan yang lebih baik</w:t>
      </w:r>
    </w:p>
    <w:p w:rsidR="004A30F8" w:rsidRDefault="004A30F8" w:rsidP="004D470A">
      <w:pPr>
        <w:pStyle w:val="ListParagraph"/>
        <w:numPr>
          <w:ilvl w:val="0"/>
          <w:numId w:val="9"/>
        </w:numPr>
        <w:tabs>
          <w:tab w:val="left" w:pos="567"/>
        </w:tabs>
        <w:jc w:val="both"/>
        <w:rPr>
          <w:sz w:val="22"/>
          <w:szCs w:val="22"/>
        </w:rPr>
      </w:pPr>
      <w:r>
        <w:rPr>
          <w:sz w:val="22"/>
          <w:szCs w:val="22"/>
        </w:rPr>
        <w:t>Peningkatan pembangunan manusia yang didalamnya terdiri dari pembangunan pendidikan, kesehatan hingga ekonomi.</w:t>
      </w:r>
    </w:p>
    <w:p w:rsidR="004A30F8" w:rsidRDefault="00152D0D" w:rsidP="004D470A">
      <w:pPr>
        <w:ind w:firstLine="567"/>
        <w:jc w:val="both"/>
        <w:rPr>
          <w:sz w:val="22"/>
          <w:szCs w:val="22"/>
        </w:rPr>
      </w:pPr>
      <w:proofErr w:type="gramStart"/>
      <w:r>
        <w:rPr>
          <w:sz w:val="22"/>
          <w:szCs w:val="22"/>
        </w:rPr>
        <w:t>Dengan peraturan daerah tersebut menandakan bahwasanya pemerintah Cianjur sudah melakukan berbagai macam langkah preventif.</w:t>
      </w:r>
      <w:proofErr w:type="gramEnd"/>
      <w:r>
        <w:rPr>
          <w:sz w:val="22"/>
          <w:szCs w:val="22"/>
        </w:rPr>
        <w:t xml:space="preserve"> </w:t>
      </w:r>
      <w:proofErr w:type="gramStart"/>
      <w:r>
        <w:rPr>
          <w:sz w:val="22"/>
          <w:szCs w:val="22"/>
        </w:rPr>
        <w:t xml:space="preserve">Pemerintah daerah Cianjur sudah melakukan kampanye anti perdagangan manusia, sosialisasi hingga desiminasi agar masyarakat terutama perempuan dan anak-anak terbebas dari incaran para agen dari tindak pidana </w:t>
      </w:r>
      <w:r w:rsidR="00B23F04">
        <w:rPr>
          <w:sz w:val="22"/>
          <w:szCs w:val="22"/>
        </w:rPr>
        <w:t>perdagangan manusia.</w:t>
      </w:r>
      <w:proofErr w:type="gramEnd"/>
      <w:r w:rsidR="00B23F04">
        <w:rPr>
          <w:sz w:val="22"/>
          <w:szCs w:val="22"/>
        </w:rPr>
        <w:t xml:space="preserve"> </w:t>
      </w:r>
      <w:r w:rsidR="00633110">
        <w:rPr>
          <w:sz w:val="22"/>
          <w:szCs w:val="22"/>
        </w:rPr>
        <w:t xml:space="preserve">Sosialisasi dan juga edukasi serta kampanye ini dilakukan pada kelompok pelajar, pengajian hingga lembaga pemerintah yang terkait serta masyarakat akar rumput agar bisa bekerja </w:t>
      </w:r>
      <w:proofErr w:type="gramStart"/>
      <w:r w:rsidR="00633110">
        <w:rPr>
          <w:sz w:val="22"/>
          <w:szCs w:val="22"/>
        </w:rPr>
        <w:t>sama</w:t>
      </w:r>
      <w:proofErr w:type="gramEnd"/>
      <w:r w:rsidR="00633110">
        <w:rPr>
          <w:sz w:val="22"/>
          <w:szCs w:val="22"/>
        </w:rPr>
        <w:t xml:space="preserve"> dengan gugus tugas yang ditunjuk guna menanggulangi perdagangan manusia di Cianjur. </w:t>
      </w:r>
      <w:proofErr w:type="gramStart"/>
      <w:r w:rsidR="005D3ADF">
        <w:rPr>
          <w:sz w:val="22"/>
          <w:szCs w:val="22"/>
        </w:rPr>
        <w:t>Meski begitu kejahatan tersebut masih terus terjadi.</w:t>
      </w:r>
      <w:proofErr w:type="gramEnd"/>
    </w:p>
    <w:p w:rsidR="005D3ADF" w:rsidRDefault="00566CB5" w:rsidP="004D470A">
      <w:pPr>
        <w:ind w:firstLine="567"/>
        <w:jc w:val="both"/>
        <w:rPr>
          <w:sz w:val="22"/>
          <w:szCs w:val="22"/>
        </w:rPr>
      </w:pPr>
      <w:proofErr w:type="gramStart"/>
      <w:r>
        <w:rPr>
          <w:sz w:val="22"/>
          <w:szCs w:val="22"/>
        </w:rPr>
        <w:t>Dengan kondisi tersebut tentu saja harus dilakuan pemenuhan dimensi keamanan manusia guna mengatasi berbagai macam faktor yang bisa membuat masyarakat Cianjur sangat rentan terhadap tindak pidana perdagangan manusia tersebut.</w:t>
      </w:r>
      <w:proofErr w:type="gramEnd"/>
      <w:r>
        <w:rPr>
          <w:sz w:val="22"/>
          <w:szCs w:val="22"/>
        </w:rPr>
        <w:t xml:space="preserve"> </w:t>
      </w:r>
      <w:proofErr w:type="gramStart"/>
      <w:r>
        <w:rPr>
          <w:sz w:val="22"/>
          <w:szCs w:val="22"/>
        </w:rPr>
        <w:t>Dalam penanggulakan tersebut, faktor ekonomi bisa menjadi salah satu aspek yang harus mendapatkan perhatian.</w:t>
      </w:r>
      <w:proofErr w:type="gramEnd"/>
      <w:r>
        <w:rPr>
          <w:sz w:val="22"/>
          <w:szCs w:val="22"/>
        </w:rPr>
        <w:t xml:space="preserve"> </w:t>
      </w:r>
      <w:proofErr w:type="gramStart"/>
      <w:r w:rsidR="003A6D31">
        <w:rPr>
          <w:sz w:val="22"/>
          <w:szCs w:val="22"/>
        </w:rPr>
        <w:t>Faktor ekonomi yang bisa membuat masyarakat sangat rentan terhadap tindak pidana tersebut.</w:t>
      </w:r>
      <w:proofErr w:type="gramEnd"/>
      <w:r w:rsidR="003A6D31">
        <w:rPr>
          <w:sz w:val="22"/>
          <w:szCs w:val="22"/>
        </w:rPr>
        <w:t xml:space="preserve"> Dimensi ekonomi dan keamanan pangan serta individu yang harus segera dipenuhi sebagai </w:t>
      </w:r>
      <w:proofErr w:type="gramStart"/>
      <w:r w:rsidR="003A6D31">
        <w:rPr>
          <w:sz w:val="22"/>
          <w:szCs w:val="22"/>
        </w:rPr>
        <w:t>cara</w:t>
      </w:r>
      <w:proofErr w:type="gramEnd"/>
      <w:r w:rsidR="003A6D31">
        <w:rPr>
          <w:sz w:val="22"/>
          <w:szCs w:val="22"/>
        </w:rPr>
        <w:t xml:space="preserve"> untuk meminimalisir perdagangan manusia tersebut.</w:t>
      </w:r>
    </w:p>
    <w:p w:rsidR="003A6D31" w:rsidRDefault="003A6D31" w:rsidP="004D470A">
      <w:pPr>
        <w:ind w:firstLine="567"/>
        <w:jc w:val="both"/>
        <w:rPr>
          <w:sz w:val="22"/>
          <w:szCs w:val="22"/>
        </w:rPr>
      </w:pPr>
      <w:proofErr w:type="gramStart"/>
      <w:r>
        <w:rPr>
          <w:sz w:val="22"/>
          <w:szCs w:val="22"/>
        </w:rPr>
        <w:t>Penuntasan kemiskinan dan juga pengangguran memang menjadi langkah yang tepat.</w:t>
      </w:r>
      <w:proofErr w:type="gramEnd"/>
      <w:r>
        <w:rPr>
          <w:sz w:val="22"/>
          <w:szCs w:val="22"/>
        </w:rPr>
        <w:t xml:space="preserve"> </w:t>
      </w:r>
      <w:proofErr w:type="gramStart"/>
      <w:r>
        <w:rPr>
          <w:sz w:val="22"/>
          <w:szCs w:val="22"/>
        </w:rPr>
        <w:t>Pasalnya 2 faktor tersebut yang menjadi penyebab masyarakat di Cianjur menjadi incaran dari para agen untuk masuk ke dalam perangkap mereka.</w:t>
      </w:r>
      <w:proofErr w:type="gramEnd"/>
      <w:r>
        <w:rPr>
          <w:sz w:val="22"/>
          <w:szCs w:val="22"/>
        </w:rPr>
        <w:t xml:space="preserve"> </w:t>
      </w:r>
      <w:proofErr w:type="gramStart"/>
      <w:r>
        <w:rPr>
          <w:sz w:val="22"/>
          <w:szCs w:val="22"/>
        </w:rPr>
        <w:t>Pemerintah memiliki peranan yang sangat penting dalam penuntasan kemiskinan dan juga pengangguran.</w:t>
      </w:r>
      <w:proofErr w:type="gramEnd"/>
      <w:r>
        <w:rPr>
          <w:sz w:val="22"/>
          <w:szCs w:val="22"/>
        </w:rPr>
        <w:t xml:space="preserve"> </w:t>
      </w:r>
      <w:proofErr w:type="gramStart"/>
      <w:r>
        <w:rPr>
          <w:sz w:val="22"/>
          <w:szCs w:val="22"/>
        </w:rPr>
        <w:t>Pasalnya pemerintah pusat dan daerah menjadi operator dan juga selaku pembuat kebijakan nasional dalam penanggulangan perdagangan manusia tersebut.</w:t>
      </w:r>
      <w:proofErr w:type="gramEnd"/>
      <w:r>
        <w:rPr>
          <w:sz w:val="22"/>
          <w:szCs w:val="22"/>
        </w:rPr>
        <w:t xml:space="preserve"> </w:t>
      </w:r>
    </w:p>
    <w:p w:rsidR="00FB3CB0" w:rsidRDefault="00BF499F" w:rsidP="004D470A">
      <w:pPr>
        <w:ind w:firstLine="567"/>
        <w:jc w:val="both"/>
        <w:rPr>
          <w:sz w:val="22"/>
          <w:szCs w:val="22"/>
        </w:rPr>
      </w:pPr>
      <w:proofErr w:type="gramStart"/>
      <w:r>
        <w:rPr>
          <w:sz w:val="22"/>
          <w:szCs w:val="22"/>
        </w:rPr>
        <w:t>Keamanan ekonomi menjadi salah satu aspek yang harus mendapatkan perhatian dari pemerintah.</w:t>
      </w:r>
      <w:proofErr w:type="gramEnd"/>
      <w:r>
        <w:rPr>
          <w:sz w:val="22"/>
          <w:szCs w:val="22"/>
        </w:rPr>
        <w:t xml:space="preserve"> </w:t>
      </w:r>
      <w:proofErr w:type="gramStart"/>
      <w:r>
        <w:rPr>
          <w:sz w:val="22"/>
          <w:szCs w:val="22"/>
        </w:rPr>
        <w:t>Pemenuhan kebutuhan manusia di dalam mendapatkan pekerjaan serta penghasilan yang bisa memenuhi kebutuhan mereka, tentu menjadi hal yang sangat diinginkan oleh masyarakat Cianjur.</w:t>
      </w:r>
      <w:proofErr w:type="gramEnd"/>
      <w:r>
        <w:rPr>
          <w:sz w:val="22"/>
          <w:szCs w:val="22"/>
        </w:rPr>
        <w:t xml:space="preserve"> </w:t>
      </w:r>
      <w:proofErr w:type="gramStart"/>
      <w:r>
        <w:rPr>
          <w:sz w:val="22"/>
          <w:szCs w:val="22"/>
        </w:rPr>
        <w:t>Dan hal ini bisa menurunkan resiko masyarakat Cianjur terkena jeratan dari para agen tindak pidana perdagangan manusia.</w:t>
      </w:r>
      <w:proofErr w:type="gramEnd"/>
      <w:r>
        <w:rPr>
          <w:sz w:val="22"/>
          <w:szCs w:val="22"/>
        </w:rPr>
        <w:t xml:space="preserve"> </w:t>
      </w:r>
      <w:proofErr w:type="gramStart"/>
      <w:r w:rsidR="00DF0331">
        <w:rPr>
          <w:sz w:val="22"/>
          <w:szCs w:val="22"/>
        </w:rPr>
        <w:t>Jika pemasukan atau penghasilan dari masyarakat Cianjur dianggap tidak bisa memenuhi kebutuhan sehari-hari, maka masyarakat bisa dengan mudah terbujuk oleh godaan penghasilan yang besar dari para rekrutmen tersebut.</w:t>
      </w:r>
      <w:proofErr w:type="gramEnd"/>
      <w:r w:rsidR="00DF0331">
        <w:rPr>
          <w:sz w:val="22"/>
          <w:szCs w:val="22"/>
        </w:rPr>
        <w:t xml:space="preserve"> </w:t>
      </w:r>
      <w:proofErr w:type="gramStart"/>
      <w:r w:rsidR="00FB3CB0">
        <w:rPr>
          <w:sz w:val="22"/>
          <w:szCs w:val="22"/>
        </w:rPr>
        <w:t>Hal ini yang bisa membuat mereka harus terkena tindak pidana tersebut.</w:t>
      </w:r>
      <w:proofErr w:type="gramEnd"/>
      <w:r w:rsidR="00FB3CB0">
        <w:rPr>
          <w:sz w:val="22"/>
          <w:szCs w:val="22"/>
        </w:rPr>
        <w:t xml:space="preserve"> </w:t>
      </w:r>
      <w:proofErr w:type="gramStart"/>
      <w:r w:rsidR="00FB3CB0">
        <w:rPr>
          <w:sz w:val="22"/>
          <w:szCs w:val="22"/>
        </w:rPr>
        <w:t xml:space="preserve">Selain keamanan ekonomi, </w:t>
      </w:r>
      <w:r w:rsidR="00FB3CB0">
        <w:rPr>
          <w:sz w:val="22"/>
          <w:szCs w:val="22"/>
        </w:rPr>
        <w:lastRenderedPageBreak/>
        <w:t>keamanan pangan harus mendapakan perhatian.</w:t>
      </w:r>
      <w:proofErr w:type="gramEnd"/>
      <w:r w:rsidR="00FB3CB0">
        <w:rPr>
          <w:sz w:val="22"/>
          <w:szCs w:val="22"/>
        </w:rPr>
        <w:t xml:space="preserve"> Pemenuhan kebutuhan manusia secara fisik dan juga ekonomi </w:t>
      </w:r>
      <w:proofErr w:type="gramStart"/>
      <w:r w:rsidR="00FB3CB0">
        <w:rPr>
          <w:sz w:val="22"/>
          <w:szCs w:val="22"/>
        </w:rPr>
        <w:t>akan</w:t>
      </w:r>
      <w:proofErr w:type="gramEnd"/>
      <w:r w:rsidR="00FB3CB0">
        <w:rPr>
          <w:sz w:val="22"/>
          <w:szCs w:val="22"/>
        </w:rPr>
        <w:t xml:space="preserve"> bahan pangan dasar menjadi hal yang harus dipenuhi. </w:t>
      </w:r>
      <w:proofErr w:type="gramStart"/>
      <w:r w:rsidR="00FB3CB0">
        <w:rPr>
          <w:sz w:val="22"/>
          <w:szCs w:val="22"/>
        </w:rPr>
        <w:t>Masyarakat tidak hanya mempunyai akses dalam siap pangan.</w:t>
      </w:r>
      <w:proofErr w:type="gramEnd"/>
      <w:r w:rsidR="00FB3CB0">
        <w:rPr>
          <w:sz w:val="22"/>
          <w:szCs w:val="22"/>
        </w:rPr>
        <w:t xml:space="preserve"> Namun mereka harus memiliki hak terhadap pangan dengan berbagai macam </w:t>
      </w:r>
      <w:proofErr w:type="gramStart"/>
      <w:r w:rsidR="00FB3CB0">
        <w:rPr>
          <w:sz w:val="22"/>
          <w:szCs w:val="22"/>
        </w:rPr>
        <w:t>cara</w:t>
      </w:r>
      <w:proofErr w:type="gramEnd"/>
      <w:r w:rsidR="00FB3CB0">
        <w:rPr>
          <w:sz w:val="22"/>
          <w:szCs w:val="22"/>
        </w:rPr>
        <w:t xml:space="preserve"> seperti produksi pangan tersebut. </w:t>
      </w:r>
      <w:proofErr w:type="gramStart"/>
      <w:r w:rsidR="00FB3CB0">
        <w:rPr>
          <w:sz w:val="22"/>
          <w:szCs w:val="22"/>
        </w:rPr>
        <w:t>Baik dengan membeli atau memanfaatkan sistem distribusi yang dilakukan oleh pemerintah.</w:t>
      </w:r>
      <w:proofErr w:type="gramEnd"/>
    </w:p>
    <w:p w:rsidR="00FB3CB0" w:rsidRDefault="002F6B12" w:rsidP="004D470A">
      <w:pPr>
        <w:ind w:firstLine="567"/>
        <w:jc w:val="both"/>
        <w:rPr>
          <w:sz w:val="22"/>
          <w:szCs w:val="22"/>
        </w:rPr>
      </w:pPr>
      <w:r>
        <w:rPr>
          <w:sz w:val="22"/>
          <w:szCs w:val="22"/>
        </w:rPr>
        <w:t xml:space="preserve">Menurut Human Development Report, keamanan pangan dimana terdapat sumber pangan yang cukup bisa mengatasi permasalahan keamanan pangan tersebut. Namun jika sistem distribusi yang buruk ditambah daya beli masyarakat yang kurang tentu </w:t>
      </w:r>
      <w:proofErr w:type="gramStart"/>
      <w:r>
        <w:rPr>
          <w:sz w:val="22"/>
          <w:szCs w:val="22"/>
        </w:rPr>
        <w:t>akan</w:t>
      </w:r>
      <w:proofErr w:type="gramEnd"/>
      <w:r>
        <w:rPr>
          <w:sz w:val="22"/>
          <w:szCs w:val="22"/>
        </w:rPr>
        <w:t xml:space="preserve"> memberikan pengaruh terhadap kehidupan masyarakat. </w:t>
      </w:r>
      <w:r w:rsidR="00E94659">
        <w:rPr>
          <w:sz w:val="22"/>
          <w:szCs w:val="22"/>
        </w:rPr>
        <w:t xml:space="preserve">Pemerintah harus melakukan berbagai macam </w:t>
      </w:r>
      <w:proofErr w:type="gramStart"/>
      <w:r w:rsidR="00E94659">
        <w:rPr>
          <w:sz w:val="22"/>
          <w:szCs w:val="22"/>
        </w:rPr>
        <w:t>cara</w:t>
      </w:r>
      <w:proofErr w:type="gramEnd"/>
      <w:r w:rsidR="00E94659">
        <w:rPr>
          <w:sz w:val="22"/>
          <w:szCs w:val="22"/>
        </w:rPr>
        <w:t xml:space="preserve"> guna meningkatkan keamanan di tingkat nasional dan juga tingkat daerah.</w:t>
      </w:r>
    </w:p>
    <w:p w:rsidR="0036716A" w:rsidRDefault="0036716A" w:rsidP="004D470A">
      <w:pPr>
        <w:ind w:firstLine="567"/>
        <w:jc w:val="both"/>
        <w:rPr>
          <w:sz w:val="22"/>
          <w:szCs w:val="22"/>
        </w:rPr>
      </w:pPr>
      <w:proofErr w:type="gramStart"/>
      <w:r>
        <w:rPr>
          <w:sz w:val="22"/>
          <w:szCs w:val="22"/>
        </w:rPr>
        <w:t>Selain keamanan ekonomi dan pangan, keamanan kesehatan dan juga kesenjangan diantara masyarakat sesuai dengan strata sosial menjadi salah satu perhatian dari pemerintah daerah terutama Kabupaten Cianjur.</w:t>
      </w:r>
      <w:proofErr w:type="gramEnd"/>
      <w:r>
        <w:rPr>
          <w:sz w:val="22"/>
          <w:szCs w:val="22"/>
        </w:rPr>
        <w:t xml:space="preserve"> </w:t>
      </w:r>
      <w:proofErr w:type="gramStart"/>
      <w:r>
        <w:rPr>
          <w:sz w:val="22"/>
          <w:szCs w:val="22"/>
        </w:rPr>
        <w:t>Di dalam pemenuhan dimensi keamanan kesehatan ini, pemerintah daerah mempunyai target dan juga tujuan agar bisa mempercepat pembangunan kesehatan untuk masyarakat melalui peningkatan akses dan juga pelayanan kesehatan yang merata kepada masyarakat.</w:t>
      </w:r>
      <w:proofErr w:type="gramEnd"/>
      <w:r>
        <w:rPr>
          <w:sz w:val="22"/>
          <w:szCs w:val="22"/>
        </w:rPr>
        <w:t xml:space="preserve"> </w:t>
      </w:r>
      <w:proofErr w:type="gramStart"/>
      <w:r>
        <w:rPr>
          <w:sz w:val="22"/>
          <w:szCs w:val="22"/>
        </w:rPr>
        <w:t>Selain itu kebijakan pemerintah daerah menerapkan kebijakan yang memiliki peningkatan sarana hingga fasilitas pelayanan dan juga peningkatan kinerja, sikap, perilaku hingga kesadaran masyarakat di dalam pelaksanaan pola hidup bersih.</w:t>
      </w:r>
      <w:proofErr w:type="gramEnd"/>
    </w:p>
    <w:p w:rsidR="0036716A" w:rsidRDefault="00064813" w:rsidP="004D470A">
      <w:pPr>
        <w:ind w:firstLine="567"/>
        <w:jc w:val="both"/>
        <w:rPr>
          <w:sz w:val="22"/>
          <w:szCs w:val="22"/>
        </w:rPr>
      </w:pPr>
      <w:proofErr w:type="gramStart"/>
      <w:r>
        <w:rPr>
          <w:sz w:val="22"/>
          <w:szCs w:val="22"/>
        </w:rPr>
        <w:t>Keamanan lingkungan juga menjadi salah satu dimensi yang mendapatkan perhatian dari pemerintah.</w:t>
      </w:r>
      <w:proofErr w:type="gramEnd"/>
      <w:r>
        <w:rPr>
          <w:sz w:val="22"/>
          <w:szCs w:val="22"/>
        </w:rPr>
        <w:t xml:space="preserve"> </w:t>
      </w:r>
      <w:proofErr w:type="gramStart"/>
      <w:r>
        <w:rPr>
          <w:sz w:val="22"/>
          <w:szCs w:val="22"/>
        </w:rPr>
        <w:t>Ancaman lingkungan seperti degradasi ekosistem lokal dan juga global membuat pemerintah daerah menerapkan kebijakan yang bertujuan guna menjaga pelestarian lingkungan dengan penerapan pembangunan yang berkesinambungan dengan dasar daya tampung dan dukung terhadap lingkungan masyarakat.</w:t>
      </w:r>
      <w:proofErr w:type="gramEnd"/>
    </w:p>
    <w:p w:rsidR="00064813" w:rsidRDefault="001D62A0" w:rsidP="004D470A">
      <w:pPr>
        <w:ind w:firstLine="567"/>
        <w:jc w:val="both"/>
        <w:rPr>
          <w:sz w:val="22"/>
          <w:szCs w:val="22"/>
        </w:rPr>
      </w:pPr>
      <w:proofErr w:type="gramStart"/>
      <w:r>
        <w:rPr>
          <w:sz w:val="22"/>
          <w:szCs w:val="22"/>
        </w:rPr>
        <w:t>Pemerintah daerah juga membuat kebijakan yang memenuhi dimensi keamanan untuk personal.</w:t>
      </w:r>
      <w:proofErr w:type="gramEnd"/>
      <w:r>
        <w:rPr>
          <w:sz w:val="22"/>
          <w:szCs w:val="22"/>
        </w:rPr>
        <w:t xml:space="preserve"> Kebijakan tersebut memiliki tujuan agar bisa meningkatkan pemenuhan dan juga perlindungan hak perempuan dan juga anak yang ada di daerah terutama di Cianjur dengan beberapa program yang terdiri dari:</w:t>
      </w:r>
    </w:p>
    <w:p w:rsidR="001D62A0" w:rsidRDefault="001D62A0" w:rsidP="004D470A">
      <w:pPr>
        <w:pStyle w:val="ListParagraph"/>
        <w:numPr>
          <w:ilvl w:val="0"/>
          <w:numId w:val="10"/>
        </w:numPr>
        <w:jc w:val="both"/>
        <w:rPr>
          <w:sz w:val="22"/>
          <w:szCs w:val="22"/>
        </w:rPr>
      </w:pPr>
      <w:r>
        <w:rPr>
          <w:sz w:val="22"/>
          <w:szCs w:val="22"/>
        </w:rPr>
        <w:t>Program pemberdayaan perempuan dan juga perlindungan anak</w:t>
      </w:r>
    </w:p>
    <w:p w:rsidR="001D62A0" w:rsidRDefault="001D62A0" w:rsidP="004D470A">
      <w:pPr>
        <w:pStyle w:val="ListParagraph"/>
        <w:numPr>
          <w:ilvl w:val="0"/>
          <w:numId w:val="10"/>
        </w:numPr>
        <w:jc w:val="both"/>
        <w:rPr>
          <w:sz w:val="22"/>
          <w:szCs w:val="22"/>
        </w:rPr>
      </w:pPr>
      <w:r>
        <w:rPr>
          <w:sz w:val="22"/>
          <w:szCs w:val="22"/>
        </w:rPr>
        <w:t>Pengembangan Pusat Pelayanan Terpadu Pemberdayaan Perempuan dan Anak atau P2TP2A</w:t>
      </w:r>
    </w:p>
    <w:p w:rsidR="001D62A0" w:rsidRDefault="001D62A0" w:rsidP="004D470A">
      <w:pPr>
        <w:pStyle w:val="ListParagraph"/>
        <w:numPr>
          <w:ilvl w:val="0"/>
          <w:numId w:val="10"/>
        </w:numPr>
        <w:jc w:val="both"/>
        <w:rPr>
          <w:sz w:val="22"/>
          <w:szCs w:val="22"/>
        </w:rPr>
      </w:pPr>
      <w:r>
        <w:rPr>
          <w:sz w:val="22"/>
          <w:szCs w:val="22"/>
        </w:rPr>
        <w:t>Perlindungan Perempuan dan Anak melalui evaluasi dan juga pengembangan yang layak</w:t>
      </w:r>
    </w:p>
    <w:p w:rsidR="001D62A0" w:rsidRDefault="001D62A0" w:rsidP="004D470A">
      <w:pPr>
        <w:pStyle w:val="ListParagraph"/>
        <w:numPr>
          <w:ilvl w:val="0"/>
          <w:numId w:val="10"/>
        </w:numPr>
        <w:jc w:val="both"/>
        <w:rPr>
          <w:sz w:val="22"/>
          <w:szCs w:val="22"/>
        </w:rPr>
      </w:pPr>
      <w:r>
        <w:rPr>
          <w:sz w:val="22"/>
          <w:szCs w:val="22"/>
        </w:rPr>
        <w:t>Pelayanan korban kekerasan kepada anak dan perempuan</w:t>
      </w:r>
    </w:p>
    <w:p w:rsidR="001D62A0" w:rsidRDefault="001D62A0" w:rsidP="004D470A">
      <w:pPr>
        <w:pStyle w:val="ListParagraph"/>
        <w:numPr>
          <w:ilvl w:val="0"/>
          <w:numId w:val="10"/>
        </w:numPr>
        <w:jc w:val="both"/>
        <w:rPr>
          <w:sz w:val="22"/>
          <w:szCs w:val="22"/>
        </w:rPr>
      </w:pPr>
      <w:r>
        <w:rPr>
          <w:sz w:val="22"/>
          <w:szCs w:val="22"/>
        </w:rPr>
        <w:t>Pelaksanaan Rakor dengan Gugus Tugas TPPO.</w:t>
      </w:r>
    </w:p>
    <w:p w:rsidR="00B21377" w:rsidRDefault="000449FD" w:rsidP="004D470A">
      <w:pPr>
        <w:ind w:firstLine="567"/>
        <w:jc w:val="both"/>
        <w:rPr>
          <w:sz w:val="22"/>
          <w:szCs w:val="22"/>
        </w:rPr>
      </w:pPr>
      <w:proofErr w:type="gramStart"/>
      <w:r>
        <w:rPr>
          <w:sz w:val="22"/>
          <w:szCs w:val="22"/>
        </w:rPr>
        <w:t>Konsep keamanan manusia juga menjadi perhatian dari pemerintah daerah.</w:t>
      </w:r>
      <w:proofErr w:type="gramEnd"/>
      <w:r>
        <w:rPr>
          <w:sz w:val="22"/>
          <w:szCs w:val="22"/>
        </w:rPr>
        <w:t xml:space="preserve"> Dalam upaya melakukan hal tersebut, pemerintah membuat kebijakan yang memiliki tujuan sebagai </w:t>
      </w:r>
      <w:proofErr w:type="gramStart"/>
      <w:r>
        <w:rPr>
          <w:sz w:val="22"/>
          <w:szCs w:val="22"/>
        </w:rPr>
        <w:t>cara</w:t>
      </w:r>
      <w:proofErr w:type="gramEnd"/>
      <w:r>
        <w:rPr>
          <w:sz w:val="22"/>
          <w:szCs w:val="22"/>
        </w:rPr>
        <w:t xml:space="preserve"> mempertahankan nilai akhlak mulia dan juga toleransi terhadap sesama manusia. </w:t>
      </w:r>
      <w:proofErr w:type="gramStart"/>
      <w:r>
        <w:rPr>
          <w:sz w:val="22"/>
          <w:szCs w:val="22"/>
        </w:rPr>
        <w:t>Caranya denagn memantapkan kerukunan beragama dan juga saling percaya hingga toleransi yang bisa memberikan rasa aman di dalam kehidupan manusia dalam bermasyarakat.</w:t>
      </w:r>
      <w:proofErr w:type="gramEnd"/>
      <w:r>
        <w:rPr>
          <w:sz w:val="22"/>
          <w:szCs w:val="22"/>
        </w:rPr>
        <w:t xml:space="preserve"> </w:t>
      </w:r>
      <w:r w:rsidR="00B21377">
        <w:rPr>
          <w:sz w:val="22"/>
          <w:szCs w:val="22"/>
        </w:rPr>
        <w:t>Hal ini juga untuk menghindari konflik yang bisa terjadi diantara masyarakat</w:t>
      </w:r>
      <w:r w:rsidR="00C85933">
        <w:rPr>
          <w:sz w:val="22"/>
          <w:szCs w:val="22"/>
        </w:rPr>
        <w:t xml:space="preserve"> </w:t>
      </w:r>
      <w:r w:rsidR="00C85933">
        <w:rPr>
          <w:sz w:val="22"/>
          <w:szCs w:val="22"/>
        </w:rPr>
        <w:fldChar w:fldCharType="begin" w:fldLock="1"/>
      </w:r>
      <w:r w:rsidR="00C85933">
        <w:rPr>
          <w:sz w:val="22"/>
          <w:szCs w:val="22"/>
        </w:rPr>
        <w:instrText>ADDIN CSL_CITATION {"citationItems":[{"id":"ITEM-1","itemData":{"author":[{"dropping-particle":"","family":"Susilo","given":"Retno Andriany.","non-dropping-particle":"","parse-names":false,"suffix":""}],"container-title":"KumpulanJurnal Mahasiswa Fakultas Hukum","id":"ITEM-1","issued":{"date-parts":[["2016"]]},"title":"Kebijakan Perlindungan Hukum Bagi Anak Korban Trafficking Dalam Peraturan Perundang-undangan Di Indonesia.","type":"article-journal"},"uris":["http://www.mendeley.com/documents/?uuid=b6e40913-f685-43c4-91d1-71114471702c"]}],"mendeley":{"formattedCitation":"(Susilo, 2016)","plainTextFormattedCitation":"(Susilo, 2016)","previouslyFormattedCitation":"(Susilo, 2016)"},"properties":{"noteIndex":0},"schema":"https://github.com/citation-style-language/schema/raw/master/csl-citation.json"}</w:instrText>
      </w:r>
      <w:r w:rsidR="00C85933">
        <w:rPr>
          <w:sz w:val="22"/>
          <w:szCs w:val="22"/>
        </w:rPr>
        <w:fldChar w:fldCharType="separate"/>
      </w:r>
      <w:r w:rsidR="00C85933" w:rsidRPr="00C85933">
        <w:rPr>
          <w:noProof/>
          <w:sz w:val="22"/>
          <w:szCs w:val="22"/>
        </w:rPr>
        <w:t>(Susilo, 2016)</w:t>
      </w:r>
      <w:r w:rsidR="00C85933">
        <w:rPr>
          <w:sz w:val="22"/>
          <w:szCs w:val="22"/>
        </w:rPr>
        <w:fldChar w:fldCharType="end"/>
      </w:r>
      <w:r w:rsidR="00B21377">
        <w:rPr>
          <w:sz w:val="22"/>
          <w:szCs w:val="22"/>
        </w:rPr>
        <w:t>.</w:t>
      </w:r>
      <w:r w:rsidR="00C85933">
        <w:rPr>
          <w:sz w:val="22"/>
          <w:szCs w:val="22"/>
        </w:rPr>
        <w:t xml:space="preserve"> </w:t>
      </w:r>
      <w:proofErr w:type="gramStart"/>
      <w:r w:rsidR="00344B5D">
        <w:rPr>
          <w:sz w:val="22"/>
          <w:szCs w:val="22"/>
        </w:rPr>
        <w:t>Implementasi kebijakan pemerintah daerah ini tentu saja mempunyai maksud agar bisa memenuhi semua dimensi keamanan masyarakat yang harus bisa dilakukan dengan baik dan tepat guna.</w:t>
      </w:r>
      <w:proofErr w:type="gramEnd"/>
      <w:r w:rsidR="00344B5D">
        <w:rPr>
          <w:sz w:val="22"/>
          <w:szCs w:val="22"/>
        </w:rPr>
        <w:t xml:space="preserve"> Dan tentu saja mempunyai maksud dan tujuan </w:t>
      </w:r>
      <w:proofErr w:type="gramStart"/>
      <w:r w:rsidR="00344B5D">
        <w:rPr>
          <w:sz w:val="22"/>
          <w:szCs w:val="22"/>
        </w:rPr>
        <w:t>lain</w:t>
      </w:r>
      <w:proofErr w:type="gramEnd"/>
      <w:r w:rsidR="00344B5D">
        <w:rPr>
          <w:sz w:val="22"/>
          <w:szCs w:val="22"/>
        </w:rPr>
        <w:t xml:space="preserve"> agar perdagangan manusia bisa ditekan atau dihilangkan dari Cianjur dan juga Indonesia. </w:t>
      </w:r>
      <w:proofErr w:type="gramStart"/>
      <w:r w:rsidR="00344B5D">
        <w:rPr>
          <w:sz w:val="22"/>
          <w:szCs w:val="22"/>
        </w:rPr>
        <w:t xml:space="preserve">Pemerintah memberikan pembekalan soft skill dan juga pelatihan </w:t>
      </w:r>
      <w:r w:rsidR="00602D3A">
        <w:rPr>
          <w:sz w:val="22"/>
          <w:szCs w:val="22"/>
        </w:rPr>
        <w:t>dalam berwirausaha atau UMKM.</w:t>
      </w:r>
      <w:proofErr w:type="gramEnd"/>
      <w:r w:rsidR="00602D3A">
        <w:rPr>
          <w:sz w:val="22"/>
          <w:szCs w:val="22"/>
        </w:rPr>
        <w:t xml:space="preserve"> </w:t>
      </w:r>
      <w:proofErr w:type="gramStart"/>
      <w:r w:rsidR="00E84934">
        <w:rPr>
          <w:sz w:val="22"/>
          <w:szCs w:val="22"/>
        </w:rPr>
        <w:t>Pengalihan masyarakat dalam beraktifitas, bisa menjadi salah satu penanggulangan kejahatan perdagangan manusia di daerah.</w:t>
      </w:r>
      <w:proofErr w:type="gramEnd"/>
    </w:p>
    <w:p w:rsidR="00ED3B87" w:rsidRDefault="004C2B0D" w:rsidP="004D470A">
      <w:pPr>
        <w:ind w:firstLine="567"/>
        <w:jc w:val="both"/>
        <w:rPr>
          <w:sz w:val="22"/>
          <w:szCs w:val="22"/>
        </w:rPr>
      </w:pPr>
      <w:proofErr w:type="gramStart"/>
      <w:r>
        <w:rPr>
          <w:sz w:val="22"/>
          <w:szCs w:val="22"/>
        </w:rPr>
        <w:t>Dimensi keamanan politik menjadi salah satu perhatian pemerintah daerah.</w:t>
      </w:r>
      <w:proofErr w:type="gramEnd"/>
      <w:r>
        <w:rPr>
          <w:sz w:val="22"/>
          <w:szCs w:val="22"/>
        </w:rPr>
        <w:t xml:space="preserve"> </w:t>
      </w:r>
      <w:proofErr w:type="gramStart"/>
      <w:r w:rsidR="009271F6">
        <w:rPr>
          <w:sz w:val="22"/>
          <w:szCs w:val="22"/>
        </w:rPr>
        <w:t>Pemerintah pusat dan daerah menjadi garda terdepan sebagai operator yang bisa menjunjung tinggi hak asasi manusia yang diterapkan di dalam kehidupan bermasyarakat.</w:t>
      </w:r>
      <w:proofErr w:type="gramEnd"/>
      <w:r w:rsidR="009271F6">
        <w:rPr>
          <w:sz w:val="22"/>
          <w:szCs w:val="22"/>
        </w:rPr>
        <w:t xml:space="preserve"> </w:t>
      </w:r>
      <w:proofErr w:type="gramStart"/>
      <w:r w:rsidR="009271F6">
        <w:rPr>
          <w:sz w:val="22"/>
          <w:szCs w:val="22"/>
        </w:rPr>
        <w:t>Dan hal ini tentu saja untuk mengurangi tindakan kekerasan yang kerap dilakukan oleh pemerintah terhadap masyarakat.</w:t>
      </w:r>
      <w:proofErr w:type="gramEnd"/>
      <w:r w:rsidR="009271F6">
        <w:rPr>
          <w:sz w:val="22"/>
          <w:szCs w:val="22"/>
        </w:rPr>
        <w:t xml:space="preserve"> Dimensi keamanan politik dan juga keamanan lain memang tidak mempunyai keterikatan dan keterkaitan diantara dimensi tersebut terhadap faktor yang bisa membuat masyarakat sangat rentan menjadi korban dari tindak kejahatan perdagangan manusia</w:t>
      </w:r>
      <w:r w:rsidR="00C85933">
        <w:rPr>
          <w:sz w:val="22"/>
          <w:szCs w:val="22"/>
        </w:rPr>
        <w:t xml:space="preserve"> </w:t>
      </w:r>
      <w:r w:rsidR="00C85933">
        <w:rPr>
          <w:sz w:val="22"/>
          <w:szCs w:val="22"/>
        </w:rPr>
        <w:fldChar w:fldCharType="begin" w:fldLock="1"/>
      </w:r>
      <w:r w:rsidR="00C85933">
        <w:rPr>
          <w:sz w:val="22"/>
          <w:szCs w:val="22"/>
        </w:rPr>
        <w:instrText>ADDIN CSL_CITATION {"citationItems":[{"id":"ITEM-1","itemData":{"abstract":"Pengaturan terhadap kasus Tindakan perdagangan manusia (human trafikking) yang melintasi batas negara di Indonesia sudah ada sebelumnya dan di pertegas dengan di ratifikaninya Convention on the Elimination of All Form of Discrimination Againts Women, CEDAW ( Konvensi Penghapusan Segala Bentuk Diskriminasi Terhadap Perempuan) tahun 1979 dengan Undang-Undang No. 7 Tahun 1984 tentang Pengesahan CEDAW. Kemudian diperkuat dengan di sahkannya Undang-undang No. 21 Tahun 2007 Tentang Pemberantasan Tindak Pidana Perdagangan Orang. Dengan memperhatikan Protokol Palermo dan dengan menjalankan Undang-undang No. 21 Tahun 2007 Tentang Pemberantasan Tindak Pidana Perdagangan Orang diharapkan perrlindungan Hukum Terhadap Korban Tindakan Perdagangan Manusia (human trafikking) terutama wanita yang melintasi batas negara dapat di tanggulangi. Kata Kunci : Tindak Pidana Perdagangan orang, Lintas batas negara I","author":[{"dropping-particle":"","family":"Novianti","given":"","non-dropping-particle":"","parse-names":false,"suffix":""}],"container-title":"Jurnal Ilmu Hukum","id":"ITEM-1","issued":{"date-parts":[["2014"]]},"page":"50-66","title":"Tinjauan Yuridis Kejahatan Perdagangan Manusia (Human Traffikking) Sebagai Kejahatan Lintas Batas Negara","type":"article-journal"},"uris":["http://www.mendeley.com/documents/?uuid=b2428356-6ca8-4097-bc8c-05ad7a68ddf7"]}],"mendeley":{"formattedCitation":"(Novianti, 2014)","plainTextFormattedCitation":"(Novianti, 2014)","previouslyFormattedCitation":"(Novianti, 2014)"},"properties":{"noteIndex":0},"schema":"https://github.com/citation-style-language/schema/raw/master/csl-citation.json"}</w:instrText>
      </w:r>
      <w:r w:rsidR="00C85933">
        <w:rPr>
          <w:sz w:val="22"/>
          <w:szCs w:val="22"/>
        </w:rPr>
        <w:fldChar w:fldCharType="separate"/>
      </w:r>
      <w:r w:rsidR="00C85933" w:rsidRPr="00C85933">
        <w:rPr>
          <w:noProof/>
          <w:sz w:val="22"/>
          <w:szCs w:val="22"/>
        </w:rPr>
        <w:t>(Novianti, 2014)</w:t>
      </w:r>
      <w:r w:rsidR="00C85933">
        <w:rPr>
          <w:sz w:val="22"/>
          <w:szCs w:val="22"/>
        </w:rPr>
        <w:fldChar w:fldCharType="end"/>
      </w:r>
      <w:r w:rsidR="009271F6">
        <w:rPr>
          <w:sz w:val="22"/>
          <w:szCs w:val="22"/>
        </w:rPr>
        <w:t xml:space="preserve">. </w:t>
      </w:r>
    </w:p>
    <w:p w:rsidR="00E84934" w:rsidRDefault="00ED3B87" w:rsidP="004D470A">
      <w:pPr>
        <w:ind w:firstLine="567"/>
        <w:jc w:val="both"/>
        <w:rPr>
          <w:sz w:val="22"/>
          <w:szCs w:val="22"/>
        </w:rPr>
      </w:pPr>
      <w:proofErr w:type="gramStart"/>
      <w:r>
        <w:rPr>
          <w:sz w:val="22"/>
          <w:szCs w:val="22"/>
        </w:rPr>
        <w:lastRenderedPageBreak/>
        <w:t>Pemenuhan dimensi tersebut tentu saja diharapkan bisa memberikan penanggulangan dan juga meminimalisir kejahatan perdagangan manusia di Kabupaten Cianjur tersebut.</w:t>
      </w:r>
      <w:proofErr w:type="gramEnd"/>
      <w:r>
        <w:rPr>
          <w:sz w:val="22"/>
          <w:szCs w:val="22"/>
        </w:rPr>
        <w:t xml:space="preserve"> </w:t>
      </w:r>
      <w:proofErr w:type="gramStart"/>
      <w:r w:rsidR="00B67D72">
        <w:rPr>
          <w:sz w:val="22"/>
          <w:szCs w:val="22"/>
        </w:rPr>
        <w:t>Salah satu dimensi keamanan yang menjadi perhatian adalah keamanan komunitas.</w:t>
      </w:r>
      <w:proofErr w:type="gramEnd"/>
      <w:r w:rsidR="00B67D72">
        <w:rPr>
          <w:sz w:val="22"/>
          <w:szCs w:val="22"/>
        </w:rPr>
        <w:t xml:space="preserve"> Pemerintah daerah memiliki harapan agar bisa lebih gencar dalam melakukan implementasi mengenai rencana pemerintah dalam membangun daerah Kabupaten Cianjur yang mempunyai tujuan guna mempertahankan nilai akhlak yang mulia </w:t>
      </w:r>
      <w:proofErr w:type="gramStart"/>
      <w:r w:rsidR="00B67D72">
        <w:rPr>
          <w:sz w:val="22"/>
          <w:szCs w:val="22"/>
        </w:rPr>
        <w:t>dna</w:t>
      </w:r>
      <w:proofErr w:type="gramEnd"/>
      <w:r w:rsidR="00B67D72">
        <w:rPr>
          <w:sz w:val="22"/>
          <w:szCs w:val="22"/>
        </w:rPr>
        <w:t xml:space="preserve"> juga toleransi diantara sesama warga masyarakat. Kerukunan beragama, toleransi hingga tenggang rasa menjadi salah satu jalan untuk membuat sisi keamanan di lingkungan masyarakat bisa terjaga dengan baik</w:t>
      </w:r>
      <w:r w:rsidR="00C85933">
        <w:rPr>
          <w:sz w:val="22"/>
          <w:szCs w:val="22"/>
        </w:rPr>
        <w:t xml:space="preserve"> </w:t>
      </w:r>
      <w:r w:rsidR="00C85933">
        <w:rPr>
          <w:sz w:val="22"/>
          <w:szCs w:val="22"/>
        </w:rPr>
        <w:fldChar w:fldCharType="begin" w:fldLock="1"/>
      </w:r>
      <w:r w:rsidR="00D55F91">
        <w:rPr>
          <w:sz w:val="22"/>
          <w:szCs w:val="22"/>
        </w:rPr>
        <w:instrText>ADDIN CSL_CITATION {"citationItems":[{"id":"ITEM-1","itemData":{"author":[{"dropping-particle":"","family":"Paminto","given":"Saptaning Ruju","non-dropping-particle":"","parse-names":false,"suffix":""},{"dropping-particle":"","family":"Fakultas","given":"","non-dropping-particle":"","parse-names":false,"suffix":""}],"id":"ITEM-1","issued":{"date-parts":[["2008"]]},"page":"376-384","title":"PENJUALAN ONLINE YANG MENJUAL ORGAN TUBUH ANAK DIHUBUNGKAN DENGAN UNDANG-UNDANG NOMOR 11 TAHUN","type":"article-journal"},"uris":["http://www.mendeley.com/documents/?uuid=361915f4-123c-4339-bd80-2aefbfc9eb98"]}],"mendeley":{"formattedCitation":"(Paminto &amp; Fakultas, 2008)","plainTextFormattedCitation":"(Paminto &amp; Fakultas, 2008)","previouslyFormattedCitation":"(Paminto &amp; Fakultas, 2008)"},"properties":{"noteIndex":0},"schema":"https://github.com/citation-style-language/schema/raw/master/csl-citation.json"}</w:instrText>
      </w:r>
      <w:r w:rsidR="00C85933">
        <w:rPr>
          <w:sz w:val="22"/>
          <w:szCs w:val="22"/>
        </w:rPr>
        <w:fldChar w:fldCharType="separate"/>
      </w:r>
      <w:r w:rsidR="00C85933" w:rsidRPr="00C85933">
        <w:rPr>
          <w:noProof/>
          <w:sz w:val="22"/>
          <w:szCs w:val="22"/>
        </w:rPr>
        <w:t>(Paminto &amp; Fakultas, 2008)</w:t>
      </w:r>
      <w:r w:rsidR="00C85933">
        <w:rPr>
          <w:sz w:val="22"/>
          <w:szCs w:val="22"/>
        </w:rPr>
        <w:fldChar w:fldCharType="end"/>
      </w:r>
      <w:r w:rsidR="00B67D72">
        <w:rPr>
          <w:sz w:val="22"/>
          <w:szCs w:val="22"/>
        </w:rPr>
        <w:t>.</w:t>
      </w:r>
    </w:p>
    <w:p w:rsidR="00B67D72" w:rsidRDefault="00B67D72" w:rsidP="004D470A">
      <w:pPr>
        <w:ind w:firstLine="567"/>
        <w:jc w:val="both"/>
        <w:rPr>
          <w:sz w:val="22"/>
          <w:szCs w:val="22"/>
        </w:rPr>
      </w:pPr>
    </w:p>
    <w:p w:rsidR="00B67D72" w:rsidRDefault="00B67D72" w:rsidP="004D470A">
      <w:pPr>
        <w:jc w:val="both"/>
        <w:rPr>
          <w:b/>
          <w:sz w:val="22"/>
          <w:szCs w:val="22"/>
        </w:rPr>
      </w:pPr>
      <w:r>
        <w:rPr>
          <w:b/>
          <w:sz w:val="22"/>
          <w:szCs w:val="22"/>
        </w:rPr>
        <w:t>KESIMPULAN</w:t>
      </w:r>
    </w:p>
    <w:p w:rsidR="00B67D72" w:rsidRPr="000848A2" w:rsidRDefault="000848A2" w:rsidP="004D470A">
      <w:pPr>
        <w:ind w:firstLine="567"/>
        <w:jc w:val="both"/>
        <w:rPr>
          <w:sz w:val="22"/>
          <w:szCs w:val="22"/>
        </w:rPr>
      </w:pPr>
      <w:proofErr w:type="gramStart"/>
      <w:r>
        <w:rPr>
          <w:sz w:val="22"/>
          <w:szCs w:val="22"/>
        </w:rPr>
        <w:t>Penelitian ini menampilkan bahwasanya kejahatan perdagangan manusia di daerah terutama Cianjur disebabkan oleh berbagai macam faktor.</w:t>
      </w:r>
      <w:proofErr w:type="gramEnd"/>
      <w:r>
        <w:rPr>
          <w:sz w:val="22"/>
          <w:szCs w:val="22"/>
        </w:rPr>
        <w:t xml:space="preserve"> </w:t>
      </w:r>
      <w:proofErr w:type="gramStart"/>
      <w:r>
        <w:rPr>
          <w:sz w:val="22"/>
          <w:szCs w:val="22"/>
        </w:rPr>
        <w:t>Mulai dari ekonomi hingga sosial dan budaya serta politik memberikan pengaruh yang sangat besar terhadap kerentanan masyarakat untuk terjerumus ke dalam perdagangan manusia.</w:t>
      </w:r>
      <w:proofErr w:type="gramEnd"/>
      <w:r>
        <w:rPr>
          <w:sz w:val="22"/>
          <w:szCs w:val="22"/>
        </w:rPr>
        <w:t xml:space="preserve"> </w:t>
      </w:r>
      <w:proofErr w:type="gramStart"/>
      <w:r>
        <w:rPr>
          <w:sz w:val="22"/>
          <w:szCs w:val="22"/>
        </w:rPr>
        <w:t>Ada berbagai macam kebijakan yang dibuat oleh pemerintah di dalam penanggulangan perdagangan manusia.</w:t>
      </w:r>
      <w:proofErr w:type="gramEnd"/>
      <w:r>
        <w:rPr>
          <w:sz w:val="22"/>
          <w:szCs w:val="22"/>
        </w:rPr>
        <w:t xml:space="preserve"> </w:t>
      </w:r>
      <w:proofErr w:type="gramStart"/>
      <w:r>
        <w:rPr>
          <w:sz w:val="22"/>
          <w:szCs w:val="22"/>
        </w:rPr>
        <w:t>Salah satunya dengan membentuk landasan hukum sebagai acuan dalam membentuk lembaga serta menghukum para pelaku dari tindak pidana perdagangan manusia tersebut.</w:t>
      </w:r>
      <w:proofErr w:type="gramEnd"/>
      <w:r>
        <w:rPr>
          <w:sz w:val="22"/>
          <w:szCs w:val="22"/>
        </w:rPr>
        <w:t xml:space="preserve"> </w:t>
      </w:r>
      <w:r w:rsidR="009A5C84">
        <w:rPr>
          <w:sz w:val="22"/>
          <w:szCs w:val="22"/>
        </w:rPr>
        <w:t xml:space="preserve">Selain itu pemerintah daerah sudah melakukan berbagai macam tindakan preventif seperti sosialisasi, kampanye, edukasi hingga desiminasi agar masyarakat semakin paham dan mengerti </w:t>
      </w:r>
      <w:proofErr w:type="gramStart"/>
      <w:r w:rsidR="009A5C84">
        <w:rPr>
          <w:sz w:val="22"/>
          <w:szCs w:val="22"/>
        </w:rPr>
        <w:t>akan</w:t>
      </w:r>
      <w:proofErr w:type="gramEnd"/>
      <w:r w:rsidR="009A5C84">
        <w:rPr>
          <w:sz w:val="22"/>
          <w:szCs w:val="22"/>
        </w:rPr>
        <w:t xml:space="preserve"> kejahatan perdagangan manusia. </w:t>
      </w:r>
      <w:proofErr w:type="gramStart"/>
      <w:r w:rsidR="00217937">
        <w:rPr>
          <w:sz w:val="22"/>
          <w:szCs w:val="22"/>
        </w:rPr>
        <w:t>Upaya yang dilakukan oleh pemerintah tentu saja harus mendapatkan dukungan dari masyarakat agar tindak pidana tersebut bisa ditekan dan dihilangkan dari Indonesia.</w:t>
      </w:r>
      <w:proofErr w:type="gramEnd"/>
      <w:r w:rsidR="00217937">
        <w:rPr>
          <w:sz w:val="22"/>
          <w:szCs w:val="22"/>
        </w:rPr>
        <w:t xml:space="preserve"> </w:t>
      </w:r>
    </w:p>
    <w:p w:rsidR="000449FD" w:rsidRPr="001D62A0" w:rsidRDefault="000449FD" w:rsidP="004D470A">
      <w:pPr>
        <w:ind w:firstLine="567"/>
        <w:jc w:val="both"/>
        <w:rPr>
          <w:sz w:val="22"/>
          <w:szCs w:val="22"/>
        </w:rPr>
      </w:pPr>
    </w:p>
    <w:p w:rsidR="00E94659" w:rsidRDefault="00E94659" w:rsidP="004D470A">
      <w:pPr>
        <w:jc w:val="both"/>
        <w:rPr>
          <w:sz w:val="22"/>
          <w:szCs w:val="22"/>
        </w:rPr>
      </w:pPr>
    </w:p>
    <w:p w:rsidR="00B91072" w:rsidRDefault="00B91072" w:rsidP="004D470A">
      <w:pPr>
        <w:jc w:val="both"/>
        <w:rPr>
          <w:b/>
          <w:sz w:val="22"/>
          <w:szCs w:val="22"/>
        </w:rPr>
      </w:pPr>
      <w:r>
        <w:rPr>
          <w:b/>
          <w:sz w:val="22"/>
          <w:szCs w:val="22"/>
        </w:rPr>
        <w:t>DAFTAR PUSTAKA</w:t>
      </w:r>
    </w:p>
    <w:p w:rsidR="004D470A" w:rsidRPr="004D470A" w:rsidRDefault="00C85933" w:rsidP="004D470A">
      <w:pPr>
        <w:widowControl w:val="0"/>
        <w:autoSpaceDE w:val="0"/>
        <w:autoSpaceDN w:val="0"/>
        <w:adjustRightInd w:val="0"/>
        <w:ind w:left="480" w:hanging="480"/>
        <w:jc w:val="both"/>
        <w:rPr>
          <w:rFonts w:cs="Times New Roman"/>
          <w:noProof/>
          <w:sz w:val="22"/>
        </w:rPr>
      </w:pPr>
      <w:r>
        <w:rPr>
          <w:sz w:val="22"/>
          <w:szCs w:val="22"/>
        </w:rPr>
        <w:fldChar w:fldCharType="begin" w:fldLock="1"/>
      </w:r>
      <w:r>
        <w:rPr>
          <w:sz w:val="22"/>
          <w:szCs w:val="22"/>
        </w:rPr>
        <w:instrText xml:space="preserve">ADDIN Mendeley Bibliography CSL_BIBLIOGRAPHY </w:instrText>
      </w:r>
      <w:r>
        <w:rPr>
          <w:sz w:val="22"/>
          <w:szCs w:val="22"/>
        </w:rPr>
        <w:fldChar w:fldCharType="separate"/>
      </w:r>
      <w:r w:rsidR="004D470A" w:rsidRPr="004D470A">
        <w:rPr>
          <w:rFonts w:cs="Times New Roman"/>
          <w:noProof/>
          <w:sz w:val="22"/>
        </w:rPr>
        <w:t xml:space="preserve">Al Ghifari, M. A., &amp; Wibawa, S. (2021). Penanggulangan Kejahatan Perdagangan Manusia Di Indonesia Melalui Pemenuhan Dimensi-Dimensi Keamanan Manusia: Kasus Perdagangan Manusia Kabupaten Cianjur. </w:t>
      </w:r>
      <w:r w:rsidR="004D470A" w:rsidRPr="004D470A">
        <w:rPr>
          <w:rFonts w:cs="Times New Roman"/>
          <w:i/>
          <w:iCs/>
          <w:noProof/>
          <w:sz w:val="22"/>
        </w:rPr>
        <w:t>Padjadjaran Journal of International Relations</w:t>
      </w:r>
      <w:r w:rsidR="004D470A" w:rsidRPr="004D470A">
        <w:rPr>
          <w:rFonts w:cs="Times New Roman"/>
          <w:noProof/>
          <w:sz w:val="22"/>
        </w:rPr>
        <w:t xml:space="preserve">, </w:t>
      </w:r>
      <w:r w:rsidR="004D470A" w:rsidRPr="004D470A">
        <w:rPr>
          <w:rFonts w:cs="Times New Roman"/>
          <w:i/>
          <w:iCs/>
          <w:noProof/>
          <w:sz w:val="22"/>
        </w:rPr>
        <w:t>3</w:t>
      </w:r>
      <w:r w:rsidR="004D470A" w:rsidRPr="004D470A">
        <w:rPr>
          <w:rFonts w:cs="Times New Roman"/>
          <w:noProof/>
          <w:sz w:val="22"/>
        </w:rPr>
        <w:t>(2), 126. https://doi.org/10.24198/padjir.v3i2.33698</w:t>
      </w:r>
    </w:p>
    <w:p w:rsidR="004D470A" w:rsidRPr="004D470A" w:rsidRDefault="004D470A" w:rsidP="004D470A">
      <w:pPr>
        <w:widowControl w:val="0"/>
        <w:autoSpaceDE w:val="0"/>
        <w:autoSpaceDN w:val="0"/>
        <w:adjustRightInd w:val="0"/>
        <w:ind w:left="480" w:hanging="480"/>
        <w:jc w:val="both"/>
        <w:rPr>
          <w:rFonts w:cs="Times New Roman"/>
          <w:noProof/>
          <w:sz w:val="22"/>
        </w:rPr>
      </w:pPr>
      <w:r w:rsidRPr="004D470A">
        <w:rPr>
          <w:rFonts w:cs="Times New Roman"/>
          <w:noProof/>
          <w:sz w:val="22"/>
        </w:rPr>
        <w:t xml:space="preserve">Andari, A. (2011). Analisis Viktimisasi Struktural Terhadap Tiga Korban Perdagangan Perempuan Dan Anak Perempuan. </w:t>
      </w:r>
      <w:r w:rsidRPr="004D470A">
        <w:rPr>
          <w:rFonts w:cs="Times New Roman"/>
          <w:i/>
          <w:iCs/>
          <w:noProof/>
          <w:sz w:val="22"/>
        </w:rPr>
        <w:t>Jurnal Kriminologi Indonesia</w:t>
      </w:r>
      <w:r w:rsidRPr="004D470A">
        <w:rPr>
          <w:rFonts w:cs="Times New Roman"/>
          <w:noProof/>
          <w:sz w:val="22"/>
        </w:rPr>
        <w:t xml:space="preserve">, </w:t>
      </w:r>
      <w:r w:rsidRPr="004D470A">
        <w:rPr>
          <w:rFonts w:cs="Times New Roman"/>
          <w:i/>
          <w:iCs/>
          <w:noProof/>
          <w:sz w:val="22"/>
        </w:rPr>
        <w:t>7</w:t>
      </w:r>
      <w:r w:rsidRPr="004D470A">
        <w:rPr>
          <w:rFonts w:cs="Times New Roman"/>
          <w:noProof/>
          <w:sz w:val="22"/>
        </w:rPr>
        <w:t>(3), 307–319.</w:t>
      </w:r>
    </w:p>
    <w:p w:rsidR="004D470A" w:rsidRPr="004D470A" w:rsidRDefault="004D470A" w:rsidP="004D470A">
      <w:pPr>
        <w:widowControl w:val="0"/>
        <w:autoSpaceDE w:val="0"/>
        <w:autoSpaceDN w:val="0"/>
        <w:adjustRightInd w:val="0"/>
        <w:ind w:left="480" w:hanging="480"/>
        <w:jc w:val="both"/>
        <w:rPr>
          <w:rFonts w:cs="Times New Roman"/>
          <w:noProof/>
          <w:sz w:val="22"/>
        </w:rPr>
      </w:pPr>
      <w:r w:rsidRPr="004D470A">
        <w:rPr>
          <w:rFonts w:cs="Times New Roman"/>
          <w:noProof/>
          <w:sz w:val="22"/>
        </w:rPr>
        <w:t xml:space="preserve">Apap, J., Culler, P., &amp; Medved, F. (2001). </w:t>
      </w:r>
      <w:r w:rsidRPr="004D470A">
        <w:rPr>
          <w:rFonts w:cs="Times New Roman"/>
          <w:i/>
          <w:iCs/>
          <w:noProof/>
          <w:sz w:val="22"/>
        </w:rPr>
        <w:t>Counteracting Human Trafficking: Protecting the Victims of Trafficking</w:t>
      </w:r>
      <w:r w:rsidRPr="004D470A">
        <w:rPr>
          <w:rFonts w:cs="Times New Roman"/>
          <w:noProof/>
          <w:sz w:val="22"/>
        </w:rPr>
        <w:t>. m childtrafficking.org</w:t>
      </w:r>
    </w:p>
    <w:p w:rsidR="004D470A" w:rsidRPr="004D470A" w:rsidRDefault="004D470A" w:rsidP="004D470A">
      <w:pPr>
        <w:widowControl w:val="0"/>
        <w:autoSpaceDE w:val="0"/>
        <w:autoSpaceDN w:val="0"/>
        <w:adjustRightInd w:val="0"/>
        <w:ind w:left="480" w:hanging="480"/>
        <w:jc w:val="both"/>
        <w:rPr>
          <w:rFonts w:cs="Times New Roman"/>
          <w:noProof/>
          <w:sz w:val="22"/>
        </w:rPr>
      </w:pPr>
      <w:r w:rsidRPr="004D470A">
        <w:rPr>
          <w:rFonts w:cs="Times New Roman"/>
          <w:noProof/>
          <w:sz w:val="22"/>
        </w:rPr>
        <w:t xml:space="preserve">Auethavornpipat, R. (2017). Addressing the Root Causes of Conflict- Driven Human Trafficking in Southeast Asia. </w:t>
      </w:r>
      <w:r w:rsidRPr="004D470A">
        <w:rPr>
          <w:rFonts w:cs="Times New Roman"/>
          <w:i/>
          <w:iCs/>
          <w:noProof/>
          <w:sz w:val="22"/>
        </w:rPr>
        <w:t>JSTOR</w:t>
      </w:r>
      <w:r w:rsidRPr="004D470A">
        <w:rPr>
          <w:rFonts w:cs="Times New Roman"/>
          <w:noProof/>
          <w:sz w:val="22"/>
        </w:rPr>
        <w:t>, 17386.</w:t>
      </w:r>
    </w:p>
    <w:p w:rsidR="004D470A" w:rsidRPr="004D470A" w:rsidRDefault="004D470A" w:rsidP="004D470A">
      <w:pPr>
        <w:widowControl w:val="0"/>
        <w:autoSpaceDE w:val="0"/>
        <w:autoSpaceDN w:val="0"/>
        <w:adjustRightInd w:val="0"/>
        <w:ind w:left="480" w:hanging="480"/>
        <w:jc w:val="both"/>
        <w:rPr>
          <w:rFonts w:cs="Times New Roman"/>
          <w:noProof/>
          <w:sz w:val="22"/>
        </w:rPr>
      </w:pPr>
      <w:r w:rsidRPr="004D470A">
        <w:rPr>
          <w:rFonts w:cs="Times New Roman"/>
          <w:noProof/>
          <w:sz w:val="22"/>
        </w:rPr>
        <w:t xml:space="preserve">Buzan, B., Waever, O., &amp; Wilde, J. d. (1998). </w:t>
      </w:r>
      <w:r w:rsidRPr="004D470A">
        <w:rPr>
          <w:rFonts w:cs="Times New Roman"/>
          <w:i/>
          <w:iCs/>
          <w:noProof/>
          <w:sz w:val="22"/>
        </w:rPr>
        <w:t>A New Framework for Analysis.</w:t>
      </w:r>
      <w:r w:rsidRPr="004D470A">
        <w:rPr>
          <w:rFonts w:cs="Times New Roman"/>
          <w:noProof/>
          <w:sz w:val="22"/>
        </w:rPr>
        <w:t xml:space="preserve"> Lynne Rienner.</w:t>
      </w:r>
    </w:p>
    <w:p w:rsidR="004D470A" w:rsidRPr="004D470A" w:rsidRDefault="004D470A" w:rsidP="004D470A">
      <w:pPr>
        <w:widowControl w:val="0"/>
        <w:autoSpaceDE w:val="0"/>
        <w:autoSpaceDN w:val="0"/>
        <w:adjustRightInd w:val="0"/>
        <w:ind w:left="480" w:hanging="480"/>
        <w:jc w:val="both"/>
        <w:rPr>
          <w:rFonts w:cs="Times New Roman"/>
          <w:noProof/>
          <w:sz w:val="22"/>
        </w:rPr>
      </w:pPr>
      <w:r w:rsidRPr="004D470A">
        <w:rPr>
          <w:rFonts w:cs="Times New Roman"/>
          <w:noProof/>
          <w:sz w:val="22"/>
        </w:rPr>
        <w:t xml:space="preserve">Dananjaya, B., &amp; Marsaulina, L. (2020). Analisis Perlindungan Hukum Warga Negara Indonesia Di Luar Negeri. </w:t>
      </w:r>
      <w:r w:rsidRPr="004D470A">
        <w:rPr>
          <w:rFonts w:cs="Times New Roman"/>
          <w:i/>
          <w:iCs/>
          <w:noProof/>
          <w:sz w:val="22"/>
        </w:rPr>
        <w:t>Journal of Law and Border Protection</w:t>
      </w:r>
      <w:r w:rsidRPr="004D470A">
        <w:rPr>
          <w:rFonts w:cs="Times New Roman"/>
          <w:noProof/>
          <w:sz w:val="22"/>
        </w:rPr>
        <w:t xml:space="preserve">, </w:t>
      </w:r>
      <w:r w:rsidRPr="004D470A">
        <w:rPr>
          <w:rFonts w:cs="Times New Roman"/>
          <w:i/>
          <w:iCs/>
          <w:noProof/>
          <w:sz w:val="22"/>
        </w:rPr>
        <w:t>2</w:t>
      </w:r>
      <w:r w:rsidRPr="004D470A">
        <w:rPr>
          <w:rFonts w:cs="Times New Roman"/>
          <w:noProof/>
          <w:sz w:val="22"/>
        </w:rPr>
        <w:t>(1), 25–34.</w:t>
      </w:r>
    </w:p>
    <w:p w:rsidR="004D470A" w:rsidRPr="004D470A" w:rsidRDefault="004D470A" w:rsidP="004D470A">
      <w:pPr>
        <w:widowControl w:val="0"/>
        <w:autoSpaceDE w:val="0"/>
        <w:autoSpaceDN w:val="0"/>
        <w:adjustRightInd w:val="0"/>
        <w:ind w:left="480" w:hanging="480"/>
        <w:jc w:val="both"/>
        <w:rPr>
          <w:rFonts w:cs="Times New Roman"/>
          <w:noProof/>
          <w:sz w:val="22"/>
        </w:rPr>
      </w:pPr>
      <w:r w:rsidRPr="004D470A">
        <w:rPr>
          <w:rFonts w:cs="Times New Roman"/>
          <w:noProof/>
          <w:sz w:val="22"/>
        </w:rPr>
        <w:t xml:space="preserve">Dewati, N. P. R. A., &amp; Suartha, I. D. M. (2022). Perlindungan Hukum Terhadap Korban Perdagangan organ Tubuh Manusia di Indonesia. </w:t>
      </w:r>
      <w:r w:rsidRPr="004D470A">
        <w:rPr>
          <w:rFonts w:cs="Times New Roman"/>
          <w:i/>
          <w:iCs/>
          <w:noProof/>
          <w:sz w:val="22"/>
        </w:rPr>
        <w:t>Jurnal Kertha Negara</w:t>
      </w:r>
      <w:r w:rsidRPr="004D470A">
        <w:rPr>
          <w:rFonts w:cs="Times New Roman"/>
          <w:noProof/>
          <w:sz w:val="22"/>
        </w:rPr>
        <w:t xml:space="preserve">, </w:t>
      </w:r>
      <w:r w:rsidRPr="004D470A">
        <w:rPr>
          <w:rFonts w:cs="Times New Roman"/>
          <w:i/>
          <w:iCs/>
          <w:noProof/>
          <w:sz w:val="22"/>
        </w:rPr>
        <w:t>8</w:t>
      </w:r>
      <w:r w:rsidRPr="004D470A">
        <w:rPr>
          <w:rFonts w:cs="Times New Roman"/>
          <w:noProof/>
          <w:sz w:val="22"/>
        </w:rPr>
        <w:t>(5), 12–22.</w:t>
      </w:r>
    </w:p>
    <w:p w:rsidR="004D470A" w:rsidRPr="004D470A" w:rsidRDefault="004D470A" w:rsidP="004D470A">
      <w:pPr>
        <w:widowControl w:val="0"/>
        <w:autoSpaceDE w:val="0"/>
        <w:autoSpaceDN w:val="0"/>
        <w:adjustRightInd w:val="0"/>
        <w:ind w:left="480" w:hanging="480"/>
        <w:jc w:val="both"/>
        <w:rPr>
          <w:rFonts w:cs="Times New Roman"/>
          <w:noProof/>
          <w:sz w:val="22"/>
        </w:rPr>
      </w:pPr>
      <w:r w:rsidRPr="004D470A">
        <w:rPr>
          <w:rFonts w:cs="Times New Roman"/>
          <w:noProof/>
          <w:sz w:val="22"/>
        </w:rPr>
        <w:t xml:space="preserve">Dudy Heryadi dan Deasy Silvya Sari dkk. (2020). </w:t>
      </w:r>
      <w:r w:rsidRPr="004D470A">
        <w:rPr>
          <w:rFonts w:cs="Times New Roman"/>
          <w:i/>
          <w:iCs/>
          <w:noProof/>
          <w:sz w:val="22"/>
        </w:rPr>
        <w:t>Mengikis Human Trafficking: Upaya Kerja Sama Indonesia Asean dalam Penanganan Human Trafficking</w:t>
      </w:r>
      <w:r w:rsidRPr="004D470A">
        <w:rPr>
          <w:rFonts w:cs="Times New Roman"/>
          <w:noProof/>
          <w:sz w:val="22"/>
        </w:rPr>
        <w:t>. Niaga Muda.</w:t>
      </w:r>
    </w:p>
    <w:p w:rsidR="004D470A" w:rsidRPr="004D470A" w:rsidRDefault="004D470A" w:rsidP="004D470A">
      <w:pPr>
        <w:widowControl w:val="0"/>
        <w:autoSpaceDE w:val="0"/>
        <w:autoSpaceDN w:val="0"/>
        <w:adjustRightInd w:val="0"/>
        <w:ind w:left="480" w:hanging="480"/>
        <w:jc w:val="both"/>
        <w:rPr>
          <w:rFonts w:cs="Times New Roman"/>
          <w:noProof/>
          <w:sz w:val="22"/>
        </w:rPr>
      </w:pPr>
      <w:r w:rsidRPr="004D470A">
        <w:rPr>
          <w:rFonts w:cs="Times New Roman"/>
          <w:noProof/>
          <w:sz w:val="22"/>
        </w:rPr>
        <w:t xml:space="preserve">Fitriyanti. (2022). TINJAUAN YURIDIS PENANGANAN KASUS PERDAGANGAN ORANG (HUMAN TRAFFICKING) BERKEDOK “PERNIKAHAN BONEKA.” </w:t>
      </w:r>
      <w:r w:rsidRPr="004D470A">
        <w:rPr>
          <w:rFonts w:cs="Times New Roman"/>
          <w:i/>
          <w:iCs/>
          <w:noProof/>
          <w:sz w:val="22"/>
        </w:rPr>
        <w:t>Hukum Dan Keadilan</w:t>
      </w:r>
      <w:r w:rsidRPr="004D470A">
        <w:rPr>
          <w:rFonts w:cs="Times New Roman"/>
          <w:noProof/>
          <w:sz w:val="22"/>
        </w:rPr>
        <w:t xml:space="preserve">, </w:t>
      </w:r>
      <w:r w:rsidRPr="004D470A">
        <w:rPr>
          <w:rFonts w:cs="Times New Roman"/>
          <w:i/>
          <w:iCs/>
          <w:noProof/>
          <w:sz w:val="22"/>
        </w:rPr>
        <w:t>9</w:t>
      </w:r>
      <w:r w:rsidRPr="004D470A">
        <w:rPr>
          <w:rFonts w:cs="Times New Roman"/>
          <w:noProof/>
          <w:sz w:val="22"/>
        </w:rPr>
        <w:t>(1), 75–91.</w:t>
      </w:r>
    </w:p>
    <w:p w:rsidR="004D470A" w:rsidRPr="004D470A" w:rsidRDefault="004D470A" w:rsidP="004D470A">
      <w:pPr>
        <w:widowControl w:val="0"/>
        <w:autoSpaceDE w:val="0"/>
        <w:autoSpaceDN w:val="0"/>
        <w:adjustRightInd w:val="0"/>
        <w:ind w:left="480" w:hanging="480"/>
        <w:jc w:val="both"/>
        <w:rPr>
          <w:rFonts w:cs="Times New Roman"/>
          <w:noProof/>
          <w:sz w:val="22"/>
        </w:rPr>
      </w:pPr>
      <w:r w:rsidRPr="004D470A">
        <w:rPr>
          <w:rFonts w:cs="Times New Roman"/>
          <w:noProof/>
          <w:sz w:val="22"/>
        </w:rPr>
        <w:t xml:space="preserve">Hidayat, R. A. (2017). Keamanan Manusia dalam Perspektif Studi Keamanan Kritis Terkait Perang Intra-Negara. </w:t>
      </w:r>
      <w:r w:rsidRPr="004D470A">
        <w:rPr>
          <w:rFonts w:cs="Times New Roman"/>
          <w:i/>
          <w:iCs/>
          <w:noProof/>
          <w:sz w:val="22"/>
        </w:rPr>
        <w:t>Intermestic: Journal of International Studies</w:t>
      </w:r>
      <w:r w:rsidRPr="004D470A">
        <w:rPr>
          <w:rFonts w:cs="Times New Roman"/>
          <w:noProof/>
          <w:sz w:val="22"/>
        </w:rPr>
        <w:t xml:space="preserve">, </w:t>
      </w:r>
      <w:r w:rsidRPr="004D470A">
        <w:rPr>
          <w:rFonts w:cs="Times New Roman"/>
          <w:i/>
          <w:iCs/>
          <w:noProof/>
          <w:sz w:val="22"/>
        </w:rPr>
        <w:t>1</w:t>
      </w:r>
      <w:r w:rsidRPr="004D470A">
        <w:rPr>
          <w:rFonts w:cs="Times New Roman"/>
          <w:noProof/>
          <w:sz w:val="22"/>
        </w:rPr>
        <w:t>(2), 108. https://doi.org/10.24198/intermestic.v1n2.3</w:t>
      </w:r>
    </w:p>
    <w:p w:rsidR="004D470A" w:rsidRPr="004D470A" w:rsidRDefault="004D470A" w:rsidP="004D470A">
      <w:pPr>
        <w:widowControl w:val="0"/>
        <w:autoSpaceDE w:val="0"/>
        <w:autoSpaceDN w:val="0"/>
        <w:adjustRightInd w:val="0"/>
        <w:ind w:left="480" w:hanging="480"/>
        <w:jc w:val="both"/>
        <w:rPr>
          <w:rFonts w:cs="Times New Roman"/>
          <w:noProof/>
          <w:sz w:val="22"/>
        </w:rPr>
      </w:pPr>
      <w:r w:rsidRPr="004D470A">
        <w:rPr>
          <w:rFonts w:cs="Times New Roman"/>
          <w:noProof/>
          <w:sz w:val="22"/>
        </w:rPr>
        <w:t xml:space="preserve">Karra, S. (2009). </w:t>
      </w:r>
      <w:r w:rsidRPr="004D470A">
        <w:rPr>
          <w:rFonts w:cs="Times New Roman"/>
          <w:i/>
          <w:iCs/>
          <w:noProof/>
          <w:sz w:val="22"/>
        </w:rPr>
        <w:t>Sex Trafficking: Inside the Business Modern Slavery</w:t>
      </w:r>
      <w:r w:rsidRPr="004D470A">
        <w:rPr>
          <w:rFonts w:cs="Times New Roman"/>
          <w:noProof/>
          <w:sz w:val="22"/>
        </w:rPr>
        <w:t>. Columbia University Press.</w:t>
      </w:r>
    </w:p>
    <w:p w:rsidR="004D470A" w:rsidRPr="004D470A" w:rsidRDefault="004D470A" w:rsidP="004D470A">
      <w:pPr>
        <w:widowControl w:val="0"/>
        <w:autoSpaceDE w:val="0"/>
        <w:autoSpaceDN w:val="0"/>
        <w:adjustRightInd w:val="0"/>
        <w:ind w:left="480" w:hanging="480"/>
        <w:jc w:val="both"/>
        <w:rPr>
          <w:rFonts w:cs="Times New Roman"/>
          <w:noProof/>
          <w:sz w:val="22"/>
        </w:rPr>
      </w:pPr>
      <w:r w:rsidRPr="004D470A">
        <w:rPr>
          <w:rFonts w:cs="Times New Roman"/>
          <w:noProof/>
          <w:sz w:val="22"/>
        </w:rPr>
        <w:t xml:space="preserve">Kristin, N., Ristanti, E., Mulyono, G. P., &amp; Sabrina, N. (2022). Tinjauan Yuridis Tindak Pidana Perdagangan Organ Tubuh Manusia untuk Transplantasi. </w:t>
      </w:r>
      <w:r w:rsidRPr="004D470A">
        <w:rPr>
          <w:rFonts w:cs="Times New Roman"/>
          <w:i/>
          <w:iCs/>
          <w:noProof/>
          <w:sz w:val="22"/>
        </w:rPr>
        <w:t>Bhirawa Law Journal</w:t>
      </w:r>
      <w:r w:rsidRPr="004D470A">
        <w:rPr>
          <w:rFonts w:cs="Times New Roman"/>
          <w:noProof/>
          <w:sz w:val="22"/>
        </w:rPr>
        <w:t xml:space="preserve">, </w:t>
      </w:r>
      <w:r w:rsidRPr="004D470A">
        <w:rPr>
          <w:rFonts w:cs="Times New Roman"/>
          <w:i/>
          <w:iCs/>
          <w:noProof/>
          <w:sz w:val="22"/>
        </w:rPr>
        <w:t>3</w:t>
      </w:r>
      <w:r w:rsidRPr="004D470A">
        <w:rPr>
          <w:rFonts w:cs="Times New Roman"/>
          <w:noProof/>
          <w:sz w:val="22"/>
        </w:rPr>
        <w:t>(1), 58–64. https://doi.org/10.26905/blj.v3i1.7984</w:t>
      </w:r>
    </w:p>
    <w:p w:rsidR="004D470A" w:rsidRPr="004D470A" w:rsidRDefault="004D470A" w:rsidP="004D470A">
      <w:pPr>
        <w:widowControl w:val="0"/>
        <w:autoSpaceDE w:val="0"/>
        <w:autoSpaceDN w:val="0"/>
        <w:adjustRightInd w:val="0"/>
        <w:ind w:left="480" w:hanging="480"/>
        <w:jc w:val="both"/>
        <w:rPr>
          <w:rFonts w:cs="Times New Roman"/>
          <w:noProof/>
          <w:sz w:val="22"/>
        </w:rPr>
      </w:pPr>
      <w:r w:rsidRPr="004D470A">
        <w:rPr>
          <w:rFonts w:cs="Times New Roman"/>
          <w:noProof/>
          <w:sz w:val="22"/>
        </w:rPr>
        <w:t xml:space="preserve">Mahmud Marzuki, P. (2017). </w:t>
      </w:r>
      <w:r w:rsidRPr="004D470A">
        <w:rPr>
          <w:rFonts w:cs="Times New Roman"/>
          <w:i/>
          <w:iCs/>
          <w:noProof/>
          <w:sz w:val="22"/>
        </w:rPr>
        <w:t>Penelitian Hukum (Edisi Revisi)</w:t>
      </w:r>
      <w:r w:rsidRPr="004D470A">
        <w:rPr>
          <w:rFonts w:cs="Times New Roman"/>
          <w:noProof/>
          <w:sz w:val="22"/>
        </w:rPr>
        <w:t>. PT Adhitya Andrebina Agung.</w:t>
      </w:r>
    </w:p>
    <w:p w:rsidR="004D470A" w:rsidRPr="004D470A" w:rsidRDefault="004D470A" w:rsidP="004D470A">
      <w:pPr>
        <w:widowControl w:val="0"/>
        <w:autoSpaceDE w:val="0"/>
        <w:autoSpaceDN w:val="0"/>
        <w:adjustRightInd w:val="0"/>
        <w:ind w:left="480" w:hanging="480"/>
        <w:jc w:val="both"/>
        <w:rPr>
          <w:rFonts w:cs="Times New Roman"/>
          <w:noProof/>
          <w:sz w:val="22"/>
        </w:rPr>
      </w:pPr>
      <w:r w:rsidRPr="004D470A">
        <w:rPr>
          <w:rFonts w:cs="Times New Roman"/>
          <w:noProof/>
          <w:sz w:val="22"/>
        </w:rPr>
        <w:lastRenderedPageBreak/>
        <w:t xml:space="preserve">Mamudji, S. S. dan S. (2013). </w:t>
      </w:r>
      <w:r w:rsidRPr="004D470A">
        <w:rPr>
          <w:rFonts w:cs="Times New Roman"/>
          <w:i/>
          <w:iCs/>
          <w:noProof/>
          <w:sz w:val="22"/>
        </w:rPr>
        <w:t>Penelitian Hukum Normatif, Suatu Tinjauan Singkat</w:t>
      </w:r>
      <w:r w:rsidRPr="004D470A">
        <w:rPr>
          <w:rFonts w:cs="Times New Roman"/>
          <w:noProof/>
          <w:sz w:val="22"/>
        </w:rPr>
        <w:t xml:space="preserve"> (15th ed.). PT Raja Grafindo Persada.</w:t>
      </w:r>
    </w:p>
    <w:p w:rsidR="004D470A" w:rsidRPr="004D470A" w:rsidRDefault="004D470A" w:rsidP="004D470A">
      <w:pPr>
        <w:widowControl w:val="0"/>
        <w:autoSpaceDE w:val="0"/>
        <w:autoSpaceDN w:val="0"/>
        <w:adjustRightInd w:val="0"/>
        <w:ind w:left="480" w:hanging="480"/>
        <w:jc w:val="both"/>
        <w:rPr>
          <w:rFonts w:cs="Times New Roman"/>
          <w:noProof/>
          <w:sz w:val="22"/>
        </w:rPr>
      </w:pPr>
      <w:r w:rsidRPr="004D470A">
        <w:rPr>
          <w:rFonts w:cs="Times New Roman"/>
          <w:noProof/>
          <w:sz w:val="22"/>
        </w:rPr>
        <w:t xml:space="preserve">Mumtazinur, M., &amp; Sri Wahyuni, Y. (2021). Keamanan Individu (Personal Security) dan Qanun Hukum Keluarga: Tinjauan Konsep Keamanan Manusia (Human Security). </w:t>
      </w:r>
      <w:r w:rsidRPr="004D470A">
        <w:rPr>
          <w:rFonts w:cs="Times New Roman"/>
          <w:i/>
          <w:iCs/>
          <w:noProof/>
          <w:sz w:val="22"/>
        </w:rPr>
        <w:t>El-USRAH: Jurnal Hukum Keluarga</w:t>
      </w:r>
      <w:r w:rsidRPr="004D470A">
        <w:rPr>
          <w:rFonts w:cs="Times New Roman"/>
          <w:noProof/>
          <w:sz w:val="22"/>
        </w:rPr>
        <w:t xml:space="preserve">, </w:t>
      </w:r>
      <w:r w:rsidRPr="004D470A">
        <w:rPr>
          <w:rFonts w:cs="Times New Roman"/>
          <w:i/>
          <w:iCs/>
          <w:noProof/>
          <w:sz w:val="22"/>
        </w:rPr>
        <w:t>4</w:t>
      </w:r>
      <w:r w:rsidRPr="004D470A">
        <w:rPr>
          <w:rFonts w:cs="Times New Roman"/>
          <w:noProof/>
          <w:sz w:val="22"/>
        </w:rPr>
        <w:t>(1), 76. https://doi.org/10.22373/ujhk.v4i1.8504</w:t>
      </w:r>
    </w:p>
    <w:p w:rsidR="004D470A" w:rsidRPr="004D470A" w:rsidRDefault="004D470A" w:rsidP="004D470A">
      <w:pPr>
        <w:widowControl w:val="0"/>
        <w:autoSpaceDE w:val="0"/>
        <w:autoSpaceDN w:val="0"/>
        <w:adjustRightInd w:val="0"/>
        <w:ind w:left="480" w:hanging="480"/>
        <w:jc w:val="both"/>
        <w:rPr>
          <w:rFonts w:cs="Times New Roman"/>
          <w:noProof/>
          <w:sz w:val="22"/>
        </w:rPr>
      </w:pPr>
      <w:r w:rsidRPr="004D470A">
        <w:rPr>
          <w:rFonts w:cs="Times New Roman"/>
          <w:noProof/>
          <w:sz w:val="22"/>
        </w:rPr>
        <w:t xml:space="preserve">Novianti. (2014). Tinjauan Yuridis Kejahatan Perdagangan Manusia (Human Traffikking) Sebagai Kejahatan Lintas Batas Negara. </w:t>
      </w:r>
      <w:r w:rsidRPr="004D470A">
        <w:rPr>
          <w:rFonts w:cs="Times New Roman"/>
          <w:i/>
          <w:iCs/>
          <w:noProof/>
          <w:sz w:val="22"/>
        </w:rPr>
        <w:t>Jurnal Ilmu Hukum</w:t>
      </w:r>
      <w:r w:rsidRPr="004D470A">
        <w:rPr>
          <w:rFonts w:cs="Times New Roman"/>
          <w:noProof/>
          <w:sz w:val="22"/>
        </w:rPr>
        <w:t>, 50–66.</w:t>
      </w:r>
    </w:p>
    <w:p w:rsidR="004D470A" w:rsidRPr="004D470A" w:rsidRDefault="004D470A" w:rsidP="004D470A">
      <w:pPr>
        <w:widowControl w:val="0"/>
        <w:autoSpaceDE w:val="0"/>
        <w:autoSpaceDN w:val="0"/>
        <w:adjustRightInd w:val="0"/>
        <w:ind w:left="480" w:hanging="480"/>
        <w:jc w:val="both"/>
        <w:rPr>
          <w:rFonts w:cs="Times New Roman"/>
          <w:noProof/>
          <w:sz w:val="22"/>
        </w:rPr>
      </w:pPr>
      <w:r w:rsidRPr="004D470A">
        <w:rPr>
          <w:rFonts w:cs="Times New Roman"/>
          <w:noProof/>
          <w:sz w:val="22"/>
        </w:rPr>
        <w:t xml:space="preserve">Paminto, S. R., &amp; Fakultas. (2008). </w:t>
      </w:r>
      <w:r w:rsidRPr="004D470A">
        <w:rPr>
          <w:rFonts w:cs="Times New Roman"/>
          <w:i/>
          <w:iCs/>
          <w:noProof/>
          <w:sz w:val="22"/>
        </w:rPr>
        <w:t>PENJUALAN ONLINE YANG MENJUAL ORGAN TUBUH ANAK DIHUBUNGKAN DENGAN UNDANG-UNDANG NOMOR 11 TAHUN</w:t>
      </w:r>
      <w:r w:rsidRPr="004D470A">
        <w:rPr>
          <w:rFonts w:cs="Times New Roman"/>
          <w:noProof/>
          <w:sz w:val="22"/>
        </w:rPr>
        <w:t>. 376–384.</w:t>
      </w:r>
    </w:p>
    <w:p w:rsidR="004D470A" w:rsidRPr="004D470A" w:rsidRDefault="004D470A" w:rsidP="004D470A">
      <w:pPr>
        <w:widowControl w:val="0"/>
        <w:autoSpaceDE w:val="0"/>
        <w:autoSpaceDN w:val="0"/>
        <w:adjustRightInd w:val="0"/>
        <w:ind w:left="480" w:hanging="480"/>
        <w:jc w:val="both"/>
        <w:rPr>
          <w:rFonts w:cs="Times New Roman"/>
          <w:noProof/>
          <w:sz w:val="22"/>
        </w:rPr>
      </w:pPr>
      <w:r w:rsidRPr="004D470A">
        <w:rPr>
          <w:rFonts w:cs="Times New Roman"/>
          <w:noProof/>
          <w:sz w:val="22"/>
        </w:rPr>
        <w:t xml:space="preserve">Peiru, H. R. T., &amp; Alhakim, A. (2021). Perlindungan Hak Anak Dibawah Umur Korban Human Trafficking Di Kota Batam: Perspektif Hukum Pidana. </w:t>
      </w:r>
      <w:r w:rsidRPr="004D470A">
        <w:rPr>
          <w:rFonts w:cs="Times New Roman"/>
          <w:i/>
          <w:iCs/>
          <w:noProof/>
          <w:sz w:val="22"/>
        </w:rPr>
        <w:t>Journal Komunitas Yustisia Universitas Pendidikan Ganesha</w:t>
      </w:r>
      <w:r w:rsidRPr="004D470A">
        <w:rPr>
          <w:rFonts w:cs="Times New Roman"/>
          <w:noProof/>
          <w:sz w:val="22"/>
        </w:rPr>
        <w:t xml:space="preserve">, </w:t>
      </w:r>
      <w:r w:rsidRPr="004D470A">
        <w:rPr>
          <w:rFonts w:cs="Times New Roman"/>
          <w:i/>
          <w:iCs/>
          <w:noProof/>
          <w:sz w:val="22"/>
        </w:rPr>
        <w:t>4</w:t>
      </w:r>
      <w:r w:rsidRPr="004D470A">
        <w:rPr>
          <w:rFonts w:cs="Times New Roman"/>
          <w:noProof/>
          <w:sz w:val="22"/>
        </w:rPr>
        <w:t>(3), 1029.</w:t>
      </w:r>
    </w:p>
    <w:p w:rsidR="004D470A" w:rsidRPr="004D470A" w:rsidRDefault="004D470A" w:rsidP="004D470A">
      <w:pPr>
        <w:widowControl w:val="0"/>
        <w:autoSpaceDE w:val="0"/>
        <w:autoSpaceDN w:val="0"/>
        <w:adjustRightInd w:val="0"/>
        <w:ind w:left="480" w:hanging="480"/>
        <w:jc w:val="both"/>
        <w:rPr>
          <w:rFonts w:cs="Times New Roman"/>
          <w:noProof/>
          <w:sz w:val="22"/>
        </w:rPr>
      </w:pPr>
      <w:r w:rsidRPr="004D470A">
        <w:rPr>
          <w:rFonts w:cs="Times New Roman"/>
          <w:noProof/>
          <w:sz w:val="22"/>
        </w:rPr>
        <w:t xml:space="preserve">Sekretariat Gugus Tugas Pencegahan dan Penanganan Tindak Pidana Perdagangan Orang. (2018). </w:t>
      </w:r>
      <w:r w:rsidRPr="004D470A">
        <w:rPr>
          <w:rFonts w:cs="Times New Roman"/>
          <w:i/>
          <w:iCs/>
          <w:noProof/>
          <w:sz w:val="22"/>
        </w:rPr>
        <w:t>Pencegahan dan Penindakan Tindak Pidana Perdagangan Orang</w:t>
      </w:r>
      <w:r w:rsidRPr="004D470A">
        <w:rPr>
          <w:rFonts w:cs="Times New Roman"/>
          <w:noProof/>
          <w:sz w:val="22"/>
        </w:rPr>
        <w:t>. 124.</w:t>
      </w:r>
    </w:p>
    <w:p w:rsidR="004D470A" w:rsidRPr="004D470A" w:rsidRDefault="004D470A" w:rsidP="004D470A">
      <w:pPr>
        <w:widowControl w:val="0"/>
        <w:autoSpaceDE w:val="0"/>
        <w:autoSpaceDN w:val="0"/>
        <w:adjustRightInd w:val="0"/>
        <w:ind w:left="480" w:hanging="480"/>
        <w:jc w:val="both"/>
        <w:rPr>
          <w:rFonts w:cs="Times New Roman"/>
          <w:noProof/>
          <w:sz w:val="22"/>
        </w:rPr>
      </w:pPr>
      <w:r w:rsidRPr="004D470A">
        <w:rPr>
          <w:rFonts w:cs="Times New Roman"/>
          <w:noProof/>
          <w:sz w:val="22"/>
        </w:rPr>
        <w:t xml:space="preserve">Sugiyono. (2012). </w:t>
      </w:r>
      <w:r w:rsidRPr="004D470A">
        <w:rPr>
          <w:rFonts w:cs="Times New Roman"/>
          <w:i/>
          <w:iCs/>
          <w:noProof/>
          <w:sz w:val="22"/>
        </w:rPr>
        <w:t>Metode Penelitian Kuantitatif, Kualitatif dan R&amp;D. Bandung: Alfabeta</w:t>
      </w:r>
      <w:r w:rsidRPr="004D470A">
        <w:rPr>
          <w:rFonts w:cs="Times New Roman"/>
          <w:noProof/>
          <w:sz w:val="22"/>
        </w:rPr>
        <w:t>. Alfabeta.</w:t>
      </w:r>
    </w:p>
    <w:p w:rsidR="004D470A" w:rsidRPr="004D470A" w:rsidRDefault="004D470A" w:rsidP="004D470A">
      <w:pPr>
        <w:widowControl w:val="0"/>
        <w:autoSpaceDE w:val="0"/>
        <w:autoSpaceDN w:val="0"/>
        <w:adjustRightInd w:val="0"/>
        <w:ind w:left="480" w:hanging="480"/>
        <w:jc w:val="both"/>
        <w:rPr>
          <w:rFonts w:cs="Times New Roman"/>
          <w:noProof/>
          <w:sz w:val="22"/>
        </w:rPr>
      </w:pPr>
      <w:r w:rsidRPr="004D470A">
        <w:rPr>
          <w:rFonts w:cs="Times New Roman"/>
          <w:noProof/>
          <w:sz w:val="22"/>
        </w:rPr>
        <w:t xml:space="preserve">Suparyanto dan Rosad. (2022). Perlindungan Hukum Terhadap Investor PADA... </w:t>
      </w:r>
      <w:r w:rsidRPr="004D470A">
        <w:rPr>
          <w:rFonts w:cs="Times New Roman"/>
          <w:i/>
          <w:iCs/>
          <w:noProof/>
          <w:sz w:val="22"/>
        </w:rPr>
        <w:t>Jurnal Ajudikasi</w:t>
      </w:r>
      <w:r w:rsidRPr="004D470A">
        <w:rPr>
          <w:rFonts w:cs="Times New Roman"/>
          <w:noProof/>
          <w:sz w:val="22"/>
        </w:rPr>
        <w:t xml:space="preserve">, </w:t>
      </w:r>
      <w:r w:rsidRPr="004D470A">
        <w:rPr>
          <w:rFonts w:cs="Times New Roman"/>
          <w:i/>
          <w:iCs/>
          <w:noProof/>
          <w:sz w:val="22"/>
        </w:rPr>
        <w:t>6</w:t>
      </w:r>
      <w:r w:rsidRPr="004D470A">
        <w:rPr>
          <w:rFonts w:cs="Times New Roman"/>
          <w:noProof/>
          <w:sz w:val="22"/>
        </w:rPr>
        <w:t>(2), 233–248.</w:t>
      </w:r>
    </w:p>
    <w:p w:rsidR="004D470A" w:rsidRPr="004D470A" w:rsidRDefault="004D470A" w:rsidP="004D470A">
      <w:pPr>
        <w:widowControl w:val="0"/>
        <w:autoSpaceDE w:val="0"/>
        <w:autoSpaceDN w:val="0"/>
        <w:adjustRightInd w:val="0"/>
        <w:ind w:left="480" w:hanging="480"/>
        <w:jc w:val="both"/>
        <w:rPr>
          <w:rFonts w:cs="Times New Roman"/>
          <w:noProof/>
          <w:sz w:val="22"/>
        </w:rPr>
      </w:pPr>
      <w:r w:rsidRPr="004D470A">
        <w:rPr>
          <w:rFonts w:cs="Times New Roman"/>
          <w:noProof/>
          <w:sz w:val="22"/>
        </w:rPr>
        <w:t xml:space="preserve">Susilo, R. A. (2016). Kebijakan Perlindungan Hukum Bagi Anak Korban Trafficking Dalam Peraturan Perundang-undangan Di Indonesia. </w:t>
      </w:r>
      <w:r w:rsidRPr="004D470A">
        <w:rPr>
          <w:rFonts w:cs="Times New Roman"/>
          <w:i/>
          <w:iCs/>
          <w:noProof/>
          <w:sz w:val="22"/>
        </w:rPr>
        <w:t>KumpulanJurnal Mahasiswa Fakultas Hukum</w:t>
      </w:r>
      <w:r w:rsidRPr="004D470A">
        <w:rPr>
          <w:rFonts w:cs="Times New Roman"/>
          <w:noProof/>
          <w:sz w:val="22"/>
        </w:rPr>
        <w:t>.</w:t>
      </w:r>
    </w:p>
    <w:p w:rsidR="004D470A" w:rsidRPr="004D470A" w:rsidRDefault="004D470A" w:rsidP="004D470A">
      <w:pPr>
        <w:widowControl w:val="0"/>
        <w:autoSpaceDE w:val="0"/>
        <w:autoSpaceDN w:val="0"/>
        <w:adjustRightInd w:val="0"/>
        <w:ind w:left="480" w:hanging="480"/>
        <w:jc w:val="both"/>
        <w:rPr>
          <w:rFonts w:cs="Times New Roman"/>
          <w:noProof/>
          <w:sz w:val="22"/>
        </w:rPr>
      </w:pPr>
      <w:r w:rsidRPr="004D470A">
        <w:rPr>
          <w:rFonts w:cs="Times New Roman"/>
          <w:noProof/>
          <w:sz w:val="22"/>
        </w:rPr>
        <w:t xml:space="preserve">Syapriyani, I. (2020). Perlindungan Hukum Terhadap Anak Sebagai Pekerja Seks Komersial Dalam Tindak Pidana Human Trafficking. </w:t>
      </w:r>
      <w:r w:rsidRPr="004D470A">
        <w:rPr>
          <w:rFonts w:cs="Times New Roman"/>
          <w:i/>
          <w:iCs/>
          <w:noProof/>
          <w:sz w:val="22"/>
        </w:rPr>
        <w:t>Ius Poenale</w:t>
      </w:r>
      <w:r w:rsidRPr="004D470A">
        <w:rPr>
          <w:rFonts w:cs="Times New Roman"/>
          <w:noProof/>
          <w:sz w:val="22"/>
        </w:rPr>
        <w:t xml:space="preserve">, </w:t>
      </w:r>
      <w:r w:rsidRPr="004D470A">
        <w:rPr>
          <w:rFonts w:cs="Times New Roman"/>
          <w:i/>
          <w:iCs/>
          <w:noProof/>
          <w:sz w:val="22"/>
        </w:rPr>
        <w:t>1</w:t>
      </w:r>
      <w:r w:rsidRPr="004D470A">
        <w:rPr>
          <w:rFonts w:cs="Times New Roman"/>
          <w:noProof/>
          <w:sz w:val="22"/>
        </w:rPr>
        <w:t>(2), 93–106.</w:t>
      </w:r>
    </w:p>
    <w:p w:rsidR="004D470A" w:rsidRPr="004D470A" w:rsidRDefault="004D470A" w:rsidP="004D470A">
      <w:pPr>
        <w:widowControl w:val="0"/>
        <w:autoSpaceDE w:val="0"/>
        <w:autoSpaceDN w:val="0"/>
        <w:adjustRightInd w:val="0"/>
        <w:ind w:left="480" w:hanging="480"/>
        <w:jc w:val="both"/>
        <w:rPr>
          <w:rFonts w:cs="Times New Roman"/>
          <w:noProof/>
          <w:sz w:val="22"/>
        </w:rPr>
      </w:pPr>
      <w:r w:rsidRPr="004D470A">
        <w:rPr>
          <w:rFonts w:cs="Times New Roman"/>
          <w:noProof/>
          <w:sz w:val="22"/>
        </w:rPr>
        <w:t xml:space="preserve">Waworuntu, H. B., Lengkong, N. L., &amp; Karamoy, D. N. (2020). Tinjauan Yuridis Human Trafficking Sebagai Kejahatan Transnasional Menurut Hukum Nasional Dan Hukum Internasional. </w:t>
      </w:r>
      <w:r w:rsidRPr="004D470A">
        <w:rPr>
          <w:rFonts w:cs="Times New Roman"/>
          <w:i/>
          <w:iCs/>
          <w:noProof/>
          <w:sz w:val="22"/>
        </w:rPr>
        <w:t>Lex Privatum</w:t>
      </w:r>
      <w:r w:rsidRPr="004D470A">
        <w:rPr>
          <w:rFonts w:cs="Times New Roman"/>
          <w:noProof/>
          <w:sz w:val="22"/>
        </w:rPr>
        <w:t xml:space="preserve">, </w:t>
      </w:r>
      <w:r w:rsidRPr="004D470A">
        <w:rPr>
          <w:rFonts w:cs="Times New Roman"/>
          <w:i/>
          <w:iCs/>
          <w:noProof/>
          <w:sz w:val="22"/>
        </w:rPr>
        <w:t>10 No 2</w:t>
      </w:r>
      <w:r w:rsidRPr="004D470A">
        <w:rPr>
          <w:rFonts w:cs="Times New Roman"/>
          <w:noProof/>
          <w:sz w:val="22"/>
        </w:rPr>
        <w:t>, 1–13.</w:t>
      </w:r>
    </w:p>
    <w:p w:rsidR="00B91072" w:rsidRPr="00D173CF" w:rsidRDefault="00C85933" w:rsidP="004D470A">
      <w:pPr>
        <w:widowControl w:val="0"/>
        <w:autoSpaceDE w:val="0"/>
        <w:autoSpaceDN w:val="0"/>
        <w:adjustRightInd w:val="0"/>
        <w:ind w:left="480" w:hanging="480"/>
        <w:jc w:val="both"/>
        <w:rPr>
          <w:sz w:val="22"/>
          <w:szCs w:val="22"/>
        </w:rPr>
      </w:pPr>
      <w:r>
        <w:rPr>
          <w:sz w:val="22"/>
          <w:szCs w:val="22"/>
        </w:rPr>
        <w:fldChar w:fldCharType="end"/>
      </w:r>
    </w:p>
    <w:p w:rsidR="00D50187" w:rsidRDefault="00D50187" w:rsidP="004D470A">
      <w:pPr>
        <w:jc w:val="both"/>
        <w:rPr>
          <w:b/>
          <w:sz w:val="22"/>
          <w:szCs w:val="22"/>
        </w:rPr>
      </w:pPr>
    </w:p>
    <w:p w:rsidR="00D50187" w:rsidRPr="00D50187" w:rsidRDefault="00D50187" w:rsidP="004D470A">
      <w:pPr>
        <w:jc w:val="both"/>
        <w:rPr>
          <w:b/>
          <w:sz w:val="22"/>
          <w:szCs w:val="22"/>
        </w:rPr>
      </w:pPr>
    </w:p>
    <w:sectPr w:rsidR="00D50187" w:rsidRPr="00D50187" w:rsidSect="00235A5F">
      <w:pgSz w:w="11900" w:h="16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57868"/>
    <w:multiLevelType w:val="hybridMultilevel"/>
    <w:tmpl w:val="D5F0F01C"/>
    <w:lvl w:ilvl="0" w:tplc="AE7A2F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7222702"/>
    <w:multiLevelType w:val="hybridMultilevel"/>
    <w:tmpl w:val="F3989ACE"/>
    <w:lvl w:ilvl="0" w:tplc="C60E8E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1B14E55"/>
    <w:multiLevelType w:val="hybridMultilevel"/>
    <w:tmpl w:val="A1247DC4"/>
    <w:lvl w:ilvl="0" w:tplc="76E821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EEF358B"/>
    <w:multiLevelType w:val="hybridMultilevel"/>
    <w:tmpl w:val="661A6CAC"/>
    <w:lvl w:ilvl="0" w:tplc="ABF8CB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DE96697"/>
    <w:multiLevelType w:val="hybridMultilevel"/>
    <w:tmpl w:val="EC0C2598"/>
    <w:lvl w:ilvl="0" w:tplc="433A97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DFC7C18"/>
    <w:multiLevelType w:val="hybridMultilevel"/>
    <w:tmpl w:val="85FA586C"/>
    <w:lvl w:ilvl="0" w:tplc="29D66F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F8561E1"/>
    <w:multiLevelType w:val="hybridMultilevel"/>
    <w:tmpl w:val="DBD0777A"/>
    <w:lvl w:ilvl="0" w:tplc="015A3C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0BE36B2"/>
    <w:multiLevelType w:val="hybridMultilevel"/>
    <w:tmpl w:val="8C504E6E"/>
    <w:lvl w:ilvl="0" w:tplc="D7567B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68EF53F1"/>
    <w:multiLevelType w:val="hybridMultilevel"/>
    <w:tmpl w:val="BD4A7718"/>
    <w:lvl w:ilvl="0" w:tplc="868AD7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71551DC8"/>
    <w:multiLevelType w:val="hybridMultilevel"/>
    <w:tmpl w:val="B2C4A190"/>
    <w:lvl w:ilvl="0" w:tplc="1AD24F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1"/>
  </w:num>
  <w:num w:numId="3">
    <w:abstractNumId w:val="4"/>
  </w:num>
  <w:num w:numId="4">
    <w:abstractNumId w:val="0"/>
  </w:num>
  <w:num w:numId="5">
    <w:abstractNumId w:val="8"/>
  </w:num>
  <w:num w:numId="6">
    <w:abstractNumId w:val="7"/>
  </w:num>
  <w:num w:numId="7">
    <w:abstractNumId w:val="3"/>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0C2"/>
    <w:rsid w:val="00013A7B"/>
    <w:rsid w:val="00017B67"/>
    <w:rsid w:val="000449FD"/>
    <w:rsid w:val="00052C63"/>
    <w:rsid w:val="00064813"/>
    <w:rsid w:val="000848A2"/>
    <w:rsid w:val="000B4EF6"/>
    <w:rsid w:val="001068F5"/>
    <w:rsid w:val="00152D0D"/>
    <w:rsid w:val="0015609C"/>
    <w:rsid w:val="00162163"/>
    <w:rsid w:val="001835AE"/>
    <w:rsid w:val="00194661"/>
    <w:rsid w:val="001A6F13"/>
    <w:rsid w:val="001D62A0"/>
    <w:rsid w:val="00217937"/>
    <w:rsid w:val="00221DD3"/>
    <w:rsid w:val="002349BE"/>
    <w:rsid w:val="00235A5F"/>
    <w:rsid w:val="00261D11"/>
    <w:rsid w:val="002712FD"/>
    <w:rsid w:val="00274683"/>
    <w:rsid w:val="00292BF3"/>
    <w:rsid w:val="002C2C9D"/>
    <w:rsid w:val="002F2686"/>
    <w:rsid w:val="002F5F9A"/>
    <w:rsid w:val="002F6B12"/>
    <w:rsid w:val="00303D38"/>
    <w:rsid w:val="003173FB"/>
    <w:rsid w:val="0032335E"/>
    <w:rsid w:val="00344B5D"/>
    <w:rsid w:val="00355A48"/>
    <w:rsid w:val="0036716A"/>
    <w:rsid w:val="00382128"/>
    <w:rsid w:val="00387A75"/>
    <w:rsid w:val="003A4F33"/>
    <w:rsid w:val="003A6D31"/>
    <w:rsid w:val="003F5685"/>
    <w:rsid w:val="00405508"/>
    <w:rsid w:val="00420B7D"/>
    <w:rsid w:val="004460F6"/>
    <w:rsid w:val="004547E1"/>
    <w:rsid w:val="004A30F8"/>
    <w:rsid w:val="004A6442"/>
    <w:rsid w:val="004B7FEE"/>
    <w:rsid w:val="004C2B0D"/>
    <w:rsid w:val="004C3A05"/>
    <w:rsid w:val="004D470A"/>
    <w:rsid w:val="004F72DC"/>
    <w:rsid w:val="00556875"/>
    <w:rsid w:val="00561E93"/>
    <w:rsid w:val="00566CB5"/>
    <w:rsid w:val="00576882"/>
    <w:rsid w:val="005A630B"/>
    <w:rsid w:val="005B2E45"/>
    <w:rsid w:val="005B6DA2"/>
    <w:rsid w:val="005C7A85"/>
    <w:rsid w:val="005D3ADF"/>
    <w:rsid w:val="00602C00"/>
    <w:rsid w:val="00602D3A"/>
    <w:rsid w:val="00622235"/>
    <w:rsid w:val="00633110"/>
    <w:rsid w:val="006940C2"/>
    <w:rsid w:val="006A1021"/>
    <w:rsid w:val="006A6B82"/>
    <w:rsid w:val="006F6510"/>
    <w:rsid w:val="00703928"/>
    <w:rsid w:val="00733098"/>
    <w:rsid w:val="00734380"/>
    <w:rsid w:val="007741B5"/>
    <w:rsid w:val="007955A8"/>
    <w:rsid w:val="007E0BA3"/>
    <w:rsid w:val="008051C1"/>
    <w:rsid w:val="0089101B"/>
    <w:rsid w:val="009271F6"/>
    <w:rsid w:val="00935C92"/>
    <w:rsid w:val="00953155"/>
    <w:rsid w:val="00987A04"/>
    <w:rsid w:val="00990E51"/>
    <w:rsid w:val="009A37C2"/>
    <w:rsid w:val="009A5C84"/>
    <w:rsid w:val="009D7760"/>
    <w:rsid w:val="00A838B1"/>
    <w:rsid w:val="00A90091"/>
    <w:rsid w:val="00AD1F9C"/>
    <w:rsid w:val="00B13832"/>
    <w:rsid w:val="00B21377"/>
    <w:rsid w:val="00B23F04"/>
    <w:rsid w:val="00B578C2"/>
    <w:rsid w:val="00B67D72"/>
    <w:rsid w:val="00B72735"/>
    <w:rsid w:val="00B91072"/>
    <w:rsid w:val="00BF499F"/>
    <w:rsid w:val="00C3083C"/>
    <w:rsid w:val="00C409FD"/>
    <w:rsid w:val="00C82D8D"/>
    <w:rsid w:val="00C85933"/>
    <w:rsid w:val="00C94871"/>
    <w:rsid w:val="00CD1B8A"/>
    <w:rsid w:val="00D173CF"/>
    <w:rsid w:val="00D33689"/>
    <w:rsid w:val="00D50187"/>
    <w:rsid w:val="00D55F91"/>
    <w:rsid w:val="00DB7651"/>
    <w:rsid w:val="00DF0331"/>
    <w:rsid w:val="00DF5499"/>
    <w:rsid w:val="00E31F4F"/>
    <w:rsid w:val="00E57611"/>
    <w:rsid w:val="00E84934"/>
    <w:rsid w:val="00E94659"/>
    <w:rsid w:val="00EB155B"/>
    <w:rsid w:val="00ED0EF8"/>
    <w:rsid w:val="00ED1E4A"/>
    <w:rsid w:val="00ED3B87"/>
    <w:rsid w:val="00ED77D1"/>
    <w:rsid w:val="00F07690"/>
    <w:rsid w:val="00F85BD1"/>
    <w:rsid w:val="00F958A1"/>
    <w:rsid w:val="00F964A5"/>
    <w:rsid w:val="00FB2108"/>
    <w:rsid w:val="00FB3CB0"/>
    <w:rsid w:val="00FD233F"/>
    <w:rsid w:val="00FF3B62"/>
    <w:rsid w:val="00FF74F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Body CS)"/>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1B5"/>
    <w:pPr>
      <w:ind w:left="720"/>
      <w:contextualSpacing/>
    </w:pPr>
  </w:style>
  <w:style w:type="paragraph" w:styleId="NormalWeb">
    <w:name w:val="Normal (Web)"/>
    <w:basedOn w:val="Normal"/>
    <w:uiPriority w:val="99"/>
    <w:semiHidden/>
    <w:unhideWhenUsed/>
    <w:rsid w:val="00D173CF"/>
    <w:pPr>
      <w:spacing w:before="100" w:beforeAutospacing="1" w:after="100" w:afterAutospacing="1"/>
    </w:pPr>
    <w:rPr>
      <w:rFonts w:eastAsia="Times New Roman" w:cs="Times New Roman"/>
    </w:rPr>
  </w:style>
  <w:style w:type="paragraph" w:customStyle="1" w:styleId="Heading">
    <w:name w:val="Heading"/>
    <w:next w:val="Normal"/>
    <w:rsid w:val="00013A7B"/>
    <w:pPr>
      <w:keepNext/>
      <w:keepLines/>
      <w:pBdr>
        <w:top w:val="nil"/>
        <w:left w:val="nil"/>
        <w:bottom w:val="nil"/>
        <w:right w:val="nil"/>
        <w:between w:val="nil"/>
        <w:bar w:val="nil"/>
      </w:pBdr>
      <w:jc w:val="center"/>
      <w:outlineLvl w:val="0"/>
    </w:pPr>
    <w:rPr>
      <w:rFonts w:ascii="Arial" w:eastAsia="Arial Unicode MS" w:hAnsi="Arial" w:cs="Arial Unicode MS"/>
      <w:b/>
      <w:bCs/>
      <w:color w:val="000000"/>
      <w:sz w:val="22"/>
      <w:szCs w:val="22"/>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013A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Body CS)"/>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1B5"/>
    <w:pPr>
      <w:ind w:left="720"/>
      <w:contextualSpacing/>
    </w:pPr>
  </w:style>
  <w:style w:type="paragraph" w:styleId="NormalWeb">
    <w:name w:val="Normal (Web)"/>
    <w:basedOn w:val="Normal"/>
    <w:uiPriority w:val="99"/>
    <w:semiHidden/>
    <w:unhideWhenUsed/>
    <w:rsid w:val="00D173CF"/>
    <w:pPr>
      <w:spacing w:before="100" w:beforeAutospacing="1" w:after="100" w:afterAutospacing="1"/>
    </w:pPr>
    <w:rPr>
      <w:rFonts w:eastAsia="Times New Roman" w:cs="Times New Roman"/>
    </w:rPr>
  </w:style>
  <w:style w:type="paragraph" w:customStyle="1" w:styleId="Heading">
    <w:name w:val="Heading"/>
    <w:next w:val="Normal"/>
    <w:rsid w:val="00013A7B"/>
    <w:pPr>
      <w:keepNext/>
      <w:keepLines/>
      <w:pBdr>
        <w:top w:val="nil"/>
        <w:left w:val="nil"/>
        <w:bottom w:val="nil"/>
        <w:right w:val="nil"/>
        <w:between w:val="nil"/>
        <w:bar w:val="nil"/>
      </w:pBdr>
      <w:jc w:val="center"/>
      <w:outlineLvl w:val="0"/>
    </w:pPr>
    <w:rPr>
      <w:rFonts w:ascii="Arial" w:eastAsia="Arial Unicode MS" w:hAnsi="Arial" w:cs="Arial Unicode MS"/>
      <w:b/>
      <w:bCs/>
      <w:color w:val="000000"/>
      <w:sz w:val="22"/>
      <w:szCs w:val="22"/>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013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02647">
      <w:bodyDiv w:val="1"/>
      <w:marLeft w:val="0"/>
      <w:marRight w:val="0"/>
      <w:marTop w:val="0"/>
      <w:marBottom w:val="0"/>
      <w:divBdr>
        <w:top w:val="none" w:sz="0" w:space="0" w:color="auto"/>
        <w:left w:val="none" w:sz="0" w:space="0" w:color="auto"/>
        <w:bottom w:val="none" w:sz="0" w:space="0" w:color="auto"/>
        <w:right w:val="none" w:sz="0" w:space="0" w:color="auto"/>
      </w:divBdr>
      <w:divsChild>
        <w:div w:id="1273367113">
          <w:marLeft w:val="0"/>
          <w:marRight w:val="0"/>
          <w:marTop w:val="0"/>
          <w:marBottom w:val="0"/>
          <w:divBdr>
            <w:top w:val="none" w:sz="0" w:space="0" w:color="auto"/>
            <w:left w:val="none" w:sz="0" w:space="0" w:color="auto"/>
            <w:bottom w:val="none" w:sz="0" w:space="0" w:color="auto"/>
            <w:right w:val="none" w:sz="0" w:space="0" w:color="auto"/>
          </w:divBdr>
          <w:divsChild>
            <w:div w:id="677195518">
              <w:marLeft w:val="0"/>
              <w:marRight w:val="0"/>
              <w:marTop w:val="0"/>
              <w:marBottom w:val="0"/>
              <w:divBdr>
                <w:top w:val="none" w:sz="0" w:space="0" w:color="auto"/>
                <w:left w:val="none" w:sz="0" w:space="0" w:color="auto"/>
                <w:bottom w:val="none" w:sz="0" w:space="0" w:color="auto"/>
                <w:right w:val="none" w:sz="0" w:space="0" w:color="auto"/>
              </w:divBdr>
              <w:divsChild>
                <w:div w:id="1877083207">
                  <w:marLeft w:val="0"/>
                  <w:marRight w:val="0"/>
                  <w:marTop w:val="0"/>
                  <w:marBottom w:val="0"/>
                  <w:divBdr>
                    <w:top w:val="none" w:sz="0" w:space="0" w:color="auto"/>
                    <w:left w:val="none" w:sz="0" w:space="0" w:color="auto"/>
                    <w:bottom w:val="none" w:sz="0" w:space="0" w:color="auto"/>
                    <w:right w:val="none" w:sz="0" w:space="0" w:color="auto"/>
                  </w:divBdr>
                  <w:divsChild>
                    <w:div w:id="18514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034181">
      <w:bodyDiv w:val="1"/>
      <w:marLeft w:val="0"/>
      <w:marRight w:val="0"/>
      <w:marTop w:val="0"/>
      <w:marBottom w:val="0"/>
      <w:divBdr>
        <w:top w:val="none" w:sz="0" w:space="0" w:color="auto"/>
        <w:left w:val="none" w:sz="0" w:space="0" w:color="auto"/>
        <w:bottom w:val="none" w:sz="0" w:space="0" w:color="auto"/>
        <w:right w:val="none" w:sz="0" w:space="0" w:color="auto"/>
      </w:divBdr>
      <w:divsChild>
        <w:div w:id="1242063279">
          <w:marLeft w:val="0"/>
          <w:marRight w:val="0"/>
          <w:marTop w:val="0"/>
          <w:marBottom w:val="0"/>
          <w:divBdr>
            <w:top w:val="none" w:sz="0" w:space="0" w:color="auto"/>
            <w:left w:val="none" w:sz="0" w:space="0" w:color="auto"/>
            <w:bottom w:val="none" w:sz="0" w:space="0" w:color="auto"/>
            <w:right w:val="none" w:sz="0" w:space="0" w:color="auto"/>
          </w:divBdr>
          <w:divsChild>
            <w:div w:id="706294072">
              <w:marLeft w:val="0"/>
              <w:marRight w:val="0"/>
              <w:marTop w:val="0"/>
              <w:marBottom w:val="0"/>
              <w:divBdr>
                <w:top w:val="none" w:sz="0" w:space="0" w:color="auto"/>
                <w:left w:val="none" w:sz="0" w:space="0" w:color="auto"/>
                <w:bottom w:val="none" w:sz="0" w:space="0" w:color="auto"/>
                <w:right w:val="none" w:sz="0" w:space="0" w:color="auto"/>
              </w:divBdr>
              <w:divsChild>
                <w:div w:id="768502749">
                  <w:marLeft w:val="0"/>
                  <w:marRight w:val="0"/>
                  <w:marTop w:val="0"/>
                  <w:marBottom w:val="0"/>
                  <w:divBdr>
                    <w:top w:val="none" w:sz="0" w:space="0" w:color="auto"/>
                    <w:left w:val="none" w:sz="0" w:space="0" w:color="auto"/>
                    <w:bottom w:val="none" w:sz="0" w:space="0" w:color="auto"/>
                    <w:right w:val="none" w:sz="0" w:space="0" w:color="auto"/>
                  </w:divBdr>
                  <w:divsChild>
                    <w:div w:id="13247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357073">
      <w:bodyDiv w:val="1"/>
      <w:marLeft w:val="0"/>
      <w:marRight w:val="0"/>
      <w:marTop w:val="0"/>
      <w:marBottom w:val="0"/>
      <w:divBdr>
        <w:top w:val="none" w:sz="0" w:space="0" w:color="auto"/>
        <w:left w:val="none" w:sz="0" w:space="0" w:color="auto"/>
        <w:bottom w:val="none" w:sz="0" w:space="0" w:color="auto"/>
        <w:right w:val="none" w:sz="0" w:space="0" w:color="auto"/>
      </w:divBdr>
      <w:divsChild>
        <w:div w:id="791902304">
          <w:marLeft w:val="0"/>
          <w:marRight w:val="0"/>
          <w:marTop w:val="0"/>
          <w:marBottom w:val="0"/>
          <w:divBdr>
            <w:top w:val="none" w:sz="0" w:space="0" w:color="auto"/>
            <w:left w:val="none" w:sz="0" w:space="0" w:color="auto"/>
            <w:bottom w:val="none" w:sz="0" w:space="0" w:color="auto"/>
            <w:right w:val="none" w:sz="0" w:space="0" w:color="auto"/>
          </w:divBdr>
          <w:divsChild>
            <w:div w:id="127357428">
              <w:marLeft w:val="0"/>
              <w:marRight w:val="0"/>
              <w:marTop w:val="0"/>
              <w:marBottom w:val="0"/>
              <w:divBdr>
                <w:top w:val="none" w:sz="0" w:space="0" w:color="auto"/>
                <w:left w:val="none" w:sz="0" w:space="0" w:color="auto"/>
                <w:bottom w:val="none" w:sz="0" w:space="0" w:color="auto"/>
                <w:right w:val="none" w:sz="0" w:space="0" w:color="auto"/>
              </w:divBdr>
              <w:divsChild>
                <w:div w:id="458377078">
                  <w:marLeft w:val="0"/>
                  <w:marRight w:val="0"/>
                  <w:marTop w:val="0"/>
                  <w:marBottom w:val="0"/>
                  <w:divBdr>
                    <w:top w:val="none" w:sz="0" w:space="0" w:color="auto"/>
                    <w:left w:val="none" w:sz="0" w:space="0" w:color="auto"/>
                    <w:bottom w:val="none" w:sz="0" w:space="0" w:color="auto"/>
                    <w:right w:val="none" w:sz="0" w:space="0" w:color="auto"/>
                  </w:divBdr>
                  <w:divsChild>
                    <w:div w:id="31059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796435">
      <w:bodyDiv w:val="1"/>
      <w:marLeft w:val="0"/>
      <w:marRight w:val="0"/>
      <w:marTop w:val="0"/>
      <w:marBottom w:val="0"/>
      <w:divBdr>
        <w:top w:val="none" w:sz="0" w:space="0" w:color="auto"/>
        <w:left w:val="none" w:sz="0" w:space="0" w:color="auto"/>
        <w:bottom w:val="none" w:sz="0" w:space="0" w:color="auto"/>
        <w:right w:val="none" w:sz="0" w:space="0" w:color="auto"/>
      </w:divBdr>
      <w:divsChild>
        <w:div w:id="1237783746">
          <w:marLeft w:val="0"/>
          <w:marRight w:val="0"/>
          <w:marTop w:val="0"/>
          <w:marBottom w:val="0"/>
          <w:divBdr>
            <w:top w:val="none" w:sz="0" w:space="0" w:color="auto"/>
            <w:left w:val="none" w:sz="0" w:space="0" w:color="auto"/>
            <w:bottom w:val="none" w:sz="0" w:space="0" w:color="auto"/>
            <w:right w:val="none" w:sz="0" w:space="0" w:color="auto"/>
          </w:divBdr>
          <w:divsChild>
            <w:div w:id="837766768">
              <w:marLeft w:val="0"/>
              <w:marRight w:val="0"/>
              <w:marTop w:val="0"/>
              <w:marBottom w:val="0"/>
              <w:divBdr>
                <w:top w:val="none" w:sz="0" w:space="0" w:color="auto"/>
                <w:left w:val="none" w:sz="0" w:space="0" w:color="auto"/>
                <w:bottom w:val="none" w:sz="0" w:space="0" w:color="auto"/>
                <w:right w:val="none" w:sz="0" w:space="0" w:color="auto"/>
              </w:divBdr>
              <w:divsChild>
                <w:div w:id="1427724215">
                  <w:marLeft w:val="0"/>
                  <w:marRight w:val="0"/>
                  <w:marTop w:val="0"/>
                  <w:marBottom w:val="0"/>
                  <w:divBdr>
                    <w:top w:val="none" w:sz="0" w:space="0" w:color="auto"/>
                    <w:left w:val="none" w:sz="0" w:space="0" w:color="auto"/>
                    <w:bottom w:val="none" w:sz="0" w:space="0" w:color="auto"/>
                    <w:right w:val="none" w:sz="0" w:space="0" w:color="auto"/>
                  </w:divBdr>
                  <w:divsChild>
                    <w:div w:id="28234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180988">
      <w:bodyDiv w:val="1"/>
      <w:marLeft w:val="0"/>
      <w:marRight w:val="0"/>
      <w:marTop w:val="0"/>
      <w:marBottom w:val="0"/>
      <w:divBdr>
        <w:top w:val="none" w:sz="0" w:space="0" w:color="auto"/>
        <w:left w:val="none" w:sz="0" w:space="0" w:color="auto"/>
        <w:bottom w:val="none" w:sz="0" w:space="0" w:color="auto"/>
        <w:right w:val="none" w:sz="0" w:space="0" w:color="auto"/>
      </w:divBdr>
      <w:divsChild>
        <w:div w:id="1325431055">
          <w:marLeft w:val="0"/>
          <w:marRight w:val="0"/>
          <w:marTop w:val="0"/>
          <w:marBottom w:val="0"/>
          <w:divBdr>
            <w:top w:val="none" w:sz="0" w:space="0" w:color="auto"/>
            <w:left w:val="none" w:sz="0" w:space="0" w:color="auto"/>
            <w:bottom w:val="none" w:sz="0" w:space="0" w:color="auto"/>
            <w:right w:val="none" w:sz="0" w:space="0" w:color="auto"/>
          </w:divBdr>
          <w:divsChild>
            <w:div w:id="201482062">
              <w:marLeft w:val="0"/>
              <w:marRight w:val="0"/>
              <w:marTop w:val="0"/>
              <w:marBottom w:val="0"/>
              <w:divBdr>
                <w:top w:val="none" w:sz="0" w:space="0" w:color="auto"/>
                <w:left w:val="none" w:sz="0" w:space="0" w:color="auto"/>
                <w:bottom w:val="none" w:sz="0" w:space="0" w:color="auto"/>
                <w:right w:val="none" w:sz="0" w:space="0" w:color="auto"/>
              </w:divBdr>
              <w:divsChild>
                <w:div w:id="1552032230">
                  <w:marLeft w:val="0"/>
                  <w:marRight w:val="0"/>
                  <w:marTop w:val="0"/>
                  <w:marBottom w:val="0"/>
                  <w:divBdr>
                    <w:top w:val="none" w:sz="0" w:space="0" w:color="auto"/>
                    <w:left w:val="none" w:sz="0" w:space="0" w:color="auto"/>
                    <w:bottom w:val="none" w:sz="0" w:space="0" w:color="auto"/>
                    <w:right w:val="none" w:sz="0" w:space="0" w:color="auto"/>
                  </w:divBdr>
                  <w:divsChild>
                    <w:div w:id="114126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106BE-82E8-4D30-BA50-737AC1456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10</Pages>
  <Words>10671</Words>
  <Characters>60829</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ismail - [2010]</cp:lastModifiedBy>
  <cp:revision>101</cp:revision>
  <dcterms:created xsi:type="dcterms:W3CDTF">2023-05-26T02:20:00Z</dcterms:created>
  <dcterms:modified xsi:type="dcterms:W3CDTF">2023-06-19T02:19:00Z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https://csl.mendeley.com/styles/475823531/apa</vt:lpwstr>
  </property>
  <property fmtid="{D5CDD505-2E9C-101B-9397-08002B2CF9AE}" pid="5" name="Mendeley Recent Style Name 1_1">
    <vt:lpwstr>American Psychological Association 6th edition - Mincho Slavov</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99291ca8-684a-3b20-ac7c-b93fbc368404</vt:lpwstr>
  </property>
  <property fmtid="{D5CDD505-2E9C-101B-9397-08002B2CF9AE}" pid="24" name="Mendeley Citation Style_1">
    <vt:lpwstr>http://www.zotero.org/styles/apa</vt:lpwstr>
  </property>
</Properties>
</file>