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70A8" w14:textId="7298DF5E" w:rsidR="00BA4BF9" w:rsidRPr="00BA4BF9" w:rsidRDefault="004F7359" w:rsidP="007F6008">
      <w:pPr>
        <w:pStyle w:val="Heading"/>
        <w:rPr>
          <w:rFonts w:ascii="Times New Roman" w:hAnsi="Times New Roman" w:cs="Times New Roman"/>
          <w:b w:val="0"/>
          <w:bCs w:val="0"/>
          <w:sz w:val="28"/>
          <w:szCs w:val="28"/>
        </w:rPr>
      </w:pPr>
      <w:r w:rsidRPr="004F7359">
        <w:rPr>
          <w:rFonts w:ascii="Times New Roman" w:hAnsi="Times New Roman" w:cs="Times New Roman"/>
          <w:sz w:val="28"/>
          <w:szCs w:val="28"/>
        </w:rPr>
        <w:t xml:space="preserve">Analysis Of Juridical Aspects </w:t>
      </w:r>
      <w:r>
        <w:rPr>
          <w:rFonts w:ascii="Times New Roman" w:hAnsi="Times New Roman" w:cs="Times New Roman"/>
          <w:sz w:val="28"/>
          <w:szCs w:val="28"/>
        </w:rPr>
        <w:t>a</w:t>
      </w:r>
      <w:r w:rsidRPr="004F7359">
        <w:rPr>
          <w:rFonts w:ascii="Times New Roman" w:hAnsi="Times New Roman" w:cs="Times New Roman"/>
          <w:sz w:val="28"/>
          <w:szCs w:val="28"/>
        </w:rPr>
        <w:t>nd Non-Juridical Aspects Of The Crime Of Being An Intermediary In Buying And Selling Narcotics</w:t>
      </w:r>
    </w:p>
    <w:p w14:paraId="7BFCEF2F" w14:textId="77777777" w:rsidR="00FB570A" w:rsidRPr="00FB570A" w:rsidRDefault="00FB570A" w:rsidP="002018F7">
      <w:pPr>
        <w:pStyle w:val="Body"/>
        <w:spacing w:after="0"/>
        <w:rPr>
          <w:lang w:val="en-US"/>
        </w:rPr>
      </w:pPr>
    </w:p>
    <w:p w14:paraId="4AAF0157" w14:textId="3432FEAB" w:rsidR="00DB05C1" w:rsidRPr="00A979F3" w:rsidRDefault="00A979F3" w:rsidP="00E25145">
      <w:pPr>
        <w:pStyle w:val="Heading"/>
        <w:rPr>
          <w:rFonts w:ascii="Times New Roman" w:hAnsi="Times New Roman" w:cs="Times New Roman"/>
          <w:bCs w:val="0"/>
          <w:sz w:val="24"/>
          <w:szCs w:val="24"/>
          <w:lang w:val="en-ID"/>
        </w:rPr>
      </w:pPr>
      <w:r w:rsidRPr="00A979F3">
        <w:rPr>
          <w:rFonts w:ascii="Times New Roman"/>
          <w:bCs w:val="0"/>
          <w:sz w:val="24"/>
          <w:szCs w:val="24"/>
        </w:rPr>
        <w:t xml:space="preserve">Analisis </w:t>
      </w:r>
      <w:r w:rsidR="00B854C2" w:rsidRPr="00A979F3">
        <w:rPr>
          <w:rFonts w:ascii="Times New Roman"/>
          <w:bCs w:val="0"/>
          <w:sz w:val="24"/>
          <w:szCs w:val="24"/>
        </w:rPr>
        <w:t xml:space="preserve">Aspek Yuridis  </w:t>
      </w:r>
      <w:r w:rsidR="00B854C2">
        <w:rPr>
          <w:rFonts w:ascii="Times New Roman"/>
          <w:bCs w:val="0"/>
          <w:sz w:val="24"/>
          <w:szCs w:val="24"/>
        </w:rPr>
        <w:t>d</w:t>
      </w:r>
      <w:r w:rsidR="00B854C2" w:rsidRPr="00A979F3">
        <w:rPr>
          <w:rFonts w:ascii="Times New Roman"/>
          <w:bCs w:val="0"/>
          <w:sz w:val="24"/>
          <w:szCs w:val="24"/>
        </w:rPr>
        <w:t xml:space="preserve">an </w:t>
      </w:r>
      <w:r w:rsidRPr="00A979F3">
        <w:rPr>
          <w:rFonts w:ascii="Times New Roman"/>
          <w:bCs w:val="0"/>
          <w:sz w:val="24"/>
          <w:szCs w:val="24"/>
        </w:rPr>
        <w:t xml:space="preserve">Aspek </w:t>
      </w:r>
      <w:r w:rsidR="00B854C2" w:rsidRPr="00A979F3">
        <w:rPr>
          <w:rFonts w:ascii="Times New Roman"/>
          <w:bCs w:val="0"/>
          <w:sz w:val="24"/>
          <w:szCs w:val="24"/>
        </w:rPr>
        <w:t xml:space="preserve">Non Yuridis </w:t>
      </w:r>
      <w:r w:rsidR="00B854C2">
        <w:rPr>
          <w:rFonts w:ascii="Times New Roman"/>
          <w:bCs w:val="0"/>
          <w:sz w:val="24"/>
          <w:szCs w:val="24"/>
        </w:rPr>
        <w:t>terhadap</w:t>
      </w:r>
      <w:r w:rsidR="00B854C2" w:rsidRPr="00A979F3">
        <w:rPr>
          <w:rFonts w:ascii="Times New Roman"/>
          <w:bCs w:val="0"/>
          <w:sz w:val="24"/>
          <w:szCs w:val="24"/>
        </w:rPr>
        <w:t xml:space="preserve"> </w:t>
      </w:r>
      <w:r w:rsidR="00B854C2" w:rsidRPr="00A979F3">
        <w:rPr>
          <w:rFonts w:ascii="Times New Roman" w:hAnsi="Times New Roman"/>
          <w:bCs w:val="0"/>
          <w:sz w:val="24"/>
          <w:szCs w:val="24"/>
        </w:rPr>
        <w:t xml:space="preserve">Tindak Pidana </w:t>
      </w:r>
      <w:r w:rsidR="00B854C2">
        <w:rPr>
          <w:rFonts w:ascii="Times New Roman" w:hAnsi="Times New Roman"/>
          <w:bCs w:val="0"/>
          <w:sz w:val="24"/>
          <w:szCs w:val="24"/>
        </w:rPr>
        <w:t>m</w:t>
      </w:r>
      <w:r w:rsidR="00B854C2" w:rsidRPr="00A979F3">
        <w:rPr>
          <w:rFonts w:ascii="Times New Roman" w:hAnsi="Times New Roman"/>
          <w:bCs w:val="0"/>
          <w:sz w:val="24"/>
          <w:szCs w:val="24"/>
        </w:rPr>
        <w:t xml:space="preserve">enjadi Perantara </w:t>
      </w:r>
      <w:r w:rsidR="00B854C2">
        <w:rPr>
          <w:rFonts w:ascii="Times New Roman" w:hAnsi="Times New Roman"/>
          <w:bCs w:val="0"/>
          <w:sz w:val="24"/>
          <w:szCs w:val="24"/>
        </w:rPr>
        <w:t>d</w:t>
      </w:r>
      <w:r w:rsidR="00B854C2" w:rsidRPr="00A979F3">
        <w:rPr>
          <w:rFonts w:ascii="Times New Roman" w:hAnsi="Times New Roman"/>
          <w:bCs w:val="0"/>
          <w:sz w:val="24"/>
          <w:szCs w:val="24"/>
        </w:rPr>
        <w:t xml:space="preserve">alam Jual Beli </w:t>
      </w:r>
      <w:r w:rsidRPr="00A979F3">
        <w:rPr>
          <w:rFonts w:ascii="Times New Roman" w:hAnsi="Times New Roman"/>
          <w:bCs w:val="0"/>
          <w:sz w:val="24"/>
          <w:szCs w:val="24"/>
        </w:rPr>
        <w:t>Narkotika</w:t>
      </w:r>
    </w:p>
    <w:p w14:paraId="2EDB9462" w14:textId="77777777" w:rsidR="00FB570A" w:rsidRPr="00FB570A" w:rsidRDefault="00FB570A" w:rsidP="002018F7">
      <w:pPr>
        <w:pStyle w:val="Body"/>
        <w:spacing w:after="0"/>
        <w:rPr>
          <w:lang w:val="en-US"/>
        </w:rPr>
      </w:pPr>
      <w:bookmarkStart w:id="0" w:name="_GoBack"/>
    </w:p>
    <w:p w14:paraId="66D590D6" w14:textId="77777777" w:rsidR="0047703E" w:rsidRPr="0047703E" w:rsidRDefault="0047703E" w:rsidP="002018F7">
      <w:pPr>
        <w:pStyle w:val="Heading"/>
        <w:rPr>
          <w:rFonts w:ascii="Times New Roman" w:hAnsi="Times New Roman" w:cs="Times New Roman"/>
          <w:sz w:val="28"/>
          <w:szCs w:val="24"/>
        </w:rPr>
      </w:pPr>
      <w:r w:rsidRPr="0047703E">
        <w:rPr>
          <w:rFonts w:ascii="Times New Roman" w:hAnsi="Times New Roman" w:cs="Times New Roman"/>
          <w:sz w:val="24"/>
        </w:rPr>
        <w:t>Rio Candra Kusuma</w:t>
      </w:r>
      <w:r w:rsidRPr="0047703E">
        <w:rPr>
          <w:rFonts w:ascii="Times New Roman" w:hAnsi="Times New Roman" w:cs="Times New Roman"/>
          <w:sz w:val="28"/>
          <w:szCs w:val="24"/>
        </w:rPr>
        <w:t xml:space="preserve"> </w:t>
      </w:r>
    </w:p>
    <w:bookmarkEnd w:id="0"/>
    <w:p w14:paraId="1DD6A9BF" w14:textId="77777777" w:rsidR="0047703E" w:rsidRPr="00350F03" w:rsidRDefault="0047703E" w:rsidP="0047703E">
      <w:pPr>
        <w:pStyle w:val="Heading"/>
        <w:rPr>
          <w:rStyle w:val="lrzxr"/>
          <w:rFonts w:ascii="Times New Roman" w:hAnsi="Times New Roman" w:cs="Times New Roman"/>
          <w:sz w:val="24"/>
          <w:szCs w:val="24"/>
        </w:rPr>
      </w:pPr>
      <w:r w:rsidRPr="00350F03">
        <w:rPr>
          <w:rFonts w:ascii="Times New Roman" w:hAnsi="Times New Roman" w:cs="Times New Roman"/>
          <w:sz w:val="24"/>
          <w:szCs w:val="24"/>
        </w:rPr>
        <w:t xml:space="preserve">Sekolah Tinggi Ilmu Hukum IBLAM, </w:t>
      </w:r>
      <w:r w:rsidRPr="00350F03">
        <w:rPr>
          <w:rStyle w:val="lrzxr"/>
          <w:rFonts w:ascii="Times New Roman" w:hAnsi="Times New Roman" w:cs="Times New Roman"/>
          <w:sz w:val="24"/>
          <w:szCs w:val="24"/>
        </w:rPr>
        <w:t>Jl. Kramat Raya No.25, RT.3/RW.2, Kramat, Kec. Senen, Kota Jakarta Pusat, Daerah Khusus Ibukota Jakarta 10450</w:t>
      </w:r>
    </w:p>
    <w:p w14:paraId="7FC52738" w14:textId="77777777" w:rsidR="0047703E" w:rsidRDefault="0047703E" w:rsidP="0047703E">
      <w:pPr>
        <w:pStyle w:val="Heading"/>
        <w:rPr>
          <w:rFonts w:ascii="Times New Roman" w:hAnsi="Times New Roman" w:cs="Times New Roman"/>
          <w:sz w:val="24"/>
          <w:szCs w:val="24"/>
        </w:rPr>
      </w:pPr>
    </w:p>
    <w:p w14:paraId="4CC5B53D" w14:textId="77777777" w:rsidR="0047703E" w:rsidRDefault="0047703E" w:rsidP="0047703E">
      <w:pPr>
        <w:pStyle w:val="Heading"/>
        <w:rPr>
          <w:rFonts w:ascii="Times New Roman" w:hAnsi="Times New Roman" w:cs="Times New Roman"/>
          <w:sz w:val="24"/>
          <w:szCs w:val="24"/>
        </w:rPr>
      </w:pPr>
      <w:r w:rsidRPr="0047703E">
        <w:rPr>
          <w:rFonts w:ascii="Times New Roman" w:hAnsi="Times New Roman" w:cs="Times New Roman"/>
          <w:sz w:val="24"/>
          <w:szCs w:val="24"/>
        </w:rPr>
        <w:t>Heri Qomaruddin</w:t>
      </w:r>
    </w:p>
    <w:p w14:paraId="4F3AB5C4" w14:textId="57C6C6CA" w:rsidR="0047703E" w:rsidRPr="00350F03" w:rsidRDefault="0047703E" w:rsidP="0047703E">
      <w:pPr>
        <w:pStyle w:val="Heading"/>
        <w:rPr>
          <w:rStyle w:val="lrzxr"/>
          <w:rFonts w:ascii="Times New Roman" w:hAnsi="Times New Roman" w:cs="Times New Roman"/>
          <w:sz w:val="24"/>
          <w:szCs w:val="24"/>
        </w:rPr>
      </w:pPr>
      <w:r w:rsidRPr="00350F03">
        <w:rPr>
          <w:rFonts w:ascii="Times New Roman" w:hAnsi="Times New Roman" w:cs="Times New Roman"/>
          <w:sz w:val="24"/>
          <w:szCs w:val="24"/>
        </w:rPr>
        <w:t xml:space="preserve">Sekolah Tinggi Ilmu Hukum IBLAM, </w:t>
      </w:r>
      <w:r w:rsidRPr="00350F03">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432143C1" w14:textId="412827AE" w:rsidR="008E50A3" w:rsidRPr="008E50A3" w:rsidRDefault="008D07CC" w:rsidP="008E50A3">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6416031E" w14:textId="0A4D99EA" w:rsidR="004F7359" w:rsidRDefault="004F7359" w:rsidP="002018F7">
      <w:pPr>
        <w:pStyle w:val="Body"/>
        <w:spacing w:after="0" w:line="240" w:lineRule="auto"/>
        <w:jc w:val="both"/>
        <w:rPr>
          <w:rFonts w:ascii="Times New Roman" w:hAnsi="Times New Roman" w:cs="Times New Roman"/>
          <w:i/>
          <w:iCs/>
          <w:sz w:val="24"/>
          <w:szCs w:val="24"/>
        </w:rPr>
      </w:pPr>
      <w:r w:rsidRPr="004F7359">
        <w:rPr>
          <w:rFonts w:ascii="Times New Roman" w:hAnsi="Times New Roman" w:cs="Times New Roman"/>
          <w:i/>
          <w:iCs/>
          <w:sz w:val="24"/>
          <w:szCs w:val="24"/>
        </w:rPr>
        <w:t xml:space="preserve">Many cases of narcotics have gone through controversies or controversial court decisions. That is, the application of norms in the contents of the court decision is still debatable. One example is the Bandung District Court Decision on behalf of the defendant Nana als Ujang Fata Bin Ajuk Marjuki (Alm) No. 1159/Pid.Sus/2021/PN Bdg regarding the case of the crime of Narcotics. This type of legal research is normative legal research. The nature of the research in this study is analytical descriptive in nature. The type of data used in this research is library research. The circulation of narcotics in Indonesia when viewed from a juridical aspect is legal, the Narcotics Law only prohibits the use of narcotics without permission by the law in question. Narcotics crime is used as a promising and rapidly developing business arena, where this activity has an impact on mental damage, both physically and psychologically, to drug users, especially the younger generation. Law enforcement against narcotics crimes has been carried out by many law enforcement officers and has received many judge's decisions. In the non-juridical aspect, in making his decision, in addition to considering matters of a juridical nature, judges also make non-juridical considerations, especially in terms of economic, social and political aspects. directly or indirectly, either implicitly or explicitly, the "integrative philosophy of punishment" in the judge's decision is not solely based on, starting from and only considering the juridical aspect (formal legalistic) solely because if this starting point does not reflect the values the value of justice that should be embodied by the criminal justice system. Some of the legal issues analyzed from the decision are the Complete Format of the Decision but the exploration of non-juridical aspects is not explored in depth in the decision and the aggravating and mitigating reasons for the crime are not explored in depth and the Articles of Indictment are appropriate but do not formulate articles 55 of the Criminal Code regarding inclusion. The need for the formulation of an article regarding inclusion in the indictment of charges and decisions is due to broaden the </w:t>
      </w:r>
      <w:r w:rsidRPr="004F7359">
        <w:rPr>
          <w:rFonts w:ascii="Times New Roman" w:hAnsi="Times New Roman" w:cs="Times New Roman"/>
          <w:i/>
          <w:iCs/>
          <w:sz w:val="24"/>
          <w:szCs w:val="24"/>
        </w:rPr>
        <w:lastRenderedPageBreak/>
        <w:t>criminal responsibility of other actors and to facilitate proof for other cases related to case number: No. 1159/Pid.Sus/2021/PN Bdg. Because from the position of the case it is still possible that there are other actors on the DPO (People Wanted List)</w:t>
      </w:r>
      <w:r>
        <w:rPr>
          <w:rFonts w:ascii="Times New Roman" w:hAnsi="Times New Roman" w:cs="Times New Roman"/>
          <w:i/>
          <w:iCs/>
          <w:sz w:val="24"/>
          <w:szCs w:val="24"/>
        </w:rPr>
        <w:t>.</w:t>
      </w:r>
    </w:p>
    <w:p w14:paraId="588E8E3E" w14:textId="77777777" w:rsidR="0021765B" w:rsidRPr="00BA4BF9" w:rsidRDefault="0021765B" w:rsidP="002018F7">
      <w:pPr>
        <w:pStyle w:val="Body"/>
        <w:spacing w:after="0" w:line="240" w:lineRule="auto"/>
        <w:jc w:val="both"/>
        <w:rPr>
          <w:rFonts w:ascii="Times New Roman" w:hAnsi="Times New Roman" w:cs="Times New Roman"/>
          <w:i/>
          <w:iCs/>
          <w:sz w:val="24"/>
          <w:szCs w:val="24"/>
        </w:rPr>
      </w:pPr>
    </w:p>
    <w:p w14:paraId="619227B7" w14:textId="176C638A" w:rsidR="00074E9D" w:rsidRPr="002518DC" w:rsidRDefault="008D07CC" w:rsidP="002018F7">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4F7359" w:rsidRPr="004F7359">
        <w:rPr>
          <w:rFonts w:ascii="Times New Roman" w:hAnsi="Times New Roman" w:cs="Times New Roman"/>
          <w:i/>
          <w:iCs/>
          <w:sz w:val="24"/>
          <w:szCs w:val="24"/>
          <w:lang w:val="en-US"/>
        </w:rPr>
        <w:t>Narcotics, District Court, Criminal</w:t>
      </w:r>
      <w:r w:rsidR="004F7359">
        <w:rPr>
          <w:rFonts w:ascii="Times New Roman" w:hAnsi="Times New Roman" w:cs="Times New Roman"/>
          <w:i/>
          <w:iCs/>
          <w:sz w:val="24"/>
          <w:szCs w:val="24"/>
          <w:lang w:val="en-US"/>
        </w:rPr>
        <w:t>.</w:t>
      </w:r>
    </w:p>
    <w:p w14:paraId="3F0A760A" w14:textId="77777777" w:rsidR="00074E9D" w:rsidRPr="002518DC" w:rsidRDefault="00074E9D" w:rsidP="002018F7">
      <w:pPr>
        <w:pStyle w:val="Body"/>
        <w:spacing w:after="0" w:line="240" w:lineRule="auto"/>
        <w:jc w:val="center"/>
        <w:rPr>
          <w:rFonts w:ascii="Times New Roman" w:eastAsia="Times New Roman" w:hAnsi="Times New Roman" w:cs="Times New Roman"/>
          <w:b/>
          <w:bCs/>
          <w:i/>
          <w:iCs/>
          <w:sz w:val="24"/>
          <w:szCs w:val="24"/>
          <w:lang w:val="en-US"/>
        </w:rPr>
      </w:pP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6105E497" w14:textId="4F1596F8" w:rsidR="00295F7B" w:rsidRDefault="00295F7B" w:rsidP="002018F7">
      <w:pPr>
        <w:pStyle w:val="Body"/>
        <w:spacing w:after="0" w:line="240" w:lineRule="auto"/>
        <w:jc w:val="both"/>
        <w:rPr>
          <w:rFonts w:ascii="Times New Roman" w:hAnsi="Times New Roman" w:cs="Times New Roman"/>
          <w:sz w:val="24"/>
          <w:szCs w:val="24"/>
        </w:rPr>
      </w:pPr>
      <w:r w:rsidRPr="00295F7B">
        <w:rPr>
          <w:rFonts w:ascii="Times New Roman" w:hAnsi="Times New Roman" w:cs="Times New Roman"/>
          <w:sz w:val="24"/>
          <w:szCs w:val="24"/>
        </w:rPr>
        <w:t>Banyak</w:t>
      </w:r>
      <w:r w:rsidRPr="002F6853">
        <w:rPr>
          <w:rFonts w:ascii="Times New Roman" w:hAnsi="Times New Roman" w:cs="Times New Roman"/>
          <w:sz w:val="24"/>
          <w:szCs w:val="24"/>
        </w:rPr>
        <w:t xml:space="preserve"> beberapa kasus narkotika yang sudah melalui vonis atau putusan pengadilan yang bersifat kontroversi. Maksudnya, penerapan norma dalam isi putusan pengadilan tersebut masih dapat diperdebatkan. Salah satu contohnya ialah Putusan Pengadilan Negeri Bandung  Atas Nama terdakwa  Nana als Ujang Fata Bin Ajuk Marjuki (Alm) No 1159/Pid.Sus/2021/PN Bdg mengenai perkara tindak pidana Narkotika</w:t>
      </w:r>
      <w:r>
        <w:rPr>
          <w:rFonts w:ascii="Times New Roman" w:hAnsi="Times New Roman" w:cs="Times New Roman"/>
          <w:sz w:val="24"/>
          <w:szCs w:val="24"/>
        </w:rPr>
        <w:t>.</w:t>
      </w:r>
      <w:r w:rsidR="0048435A" w:rsidRPr="0021765B">
        <w:rPr>
          <w:rFonts w:ascii="Times New Roman" w:hAnsi="Times New Roman" w:cs="Times New Roman"/>
          <w:sz w:val="24"/>
          <w:szCs w:val="24"/>
        </w:rPr>
        <w:t xml:space="preserve"> </w:t>
      </w:r>
      <w:r w:rsidR="00372A45" w:rsidRPr="0021765B">
        <w:rPr>
          <w:rFonts w:ascii="Times New Roman" w:hAnsi="Times New Roman" w:cs="Times New Roman"/>
          <w:sz w:val="24"/>
          <w:szCs w:val="24"/>
        </w:rPr>
        <w:t xml:space="preserve">Jenis penelitian hukum ini merupakan penelitian hukum normatif. </w:t>
      </w:r>
      <w:r w:rsidR="0048435A" w:rsidRPr="0021765B">
        <w:rPr>
          <w:rFonts w:ascii="Times New Roman" w:hAnsi="Times New Roman" w:cs="Times New Roman"/>
          <w:sz w:val="24"/>
          <w:szCs w:val="24"/>
        </w:rPr>
        <w:t>Sifat penelitian  dalam  penelitian  ini  adalah bersifat deskriptif   analitis.</w:t>
      </w:r>
      <w:r w:rsidR="00372A45" w:rsidRPr="0021765B">
        <w:rPr>
          <w:rFonts w:ascii="Times New Roman" w:hAnsi="Times New Roman" w:cs="Times New Roman"/>
          <w:sz w:val="24"/>
          <w:szCs w:val="24"/>
        </w:rPr>
        <w:t xml:space="preserve"> </w:t>
      </w:r>
      <w:r w:rsidR="0048435A" w:rsidRPr="0021765B">
        <w:rPr>
          <w:rFonts w:ascii="Times New Roman" w:hAnsi="Times New Roman" w:cs="Times New Roman"/>
          <w:sz w:val="24"/>
          <w:szCs w:val="24"/>
        </w:rPr>
        <w:t>Jenis   data yang   digunakan   dalam   penelitian   ini adalah  penelitian  kepustakaan (</w:t>
      </w:r>
      <w:r w:rsidR="0048435A" w:rsidRPr="0021765B">
        <w:rPr>
          <w:rFonts w:ascii="Times New Roman" w:hAnsi="Times New Roman" w:cs="Times New Roman"/>
          <w:i/>
          <w:iCs/>
          <w:sz w:val="24"/>
          <w:szCs w:val="24"/>
        </w:rPr>
        <w:t>library research</w:t>
      </w:r>
      <w:r w:rsidR="0048435A" w:rsidRPr="0021765B">
        <w:rPr>
          <w:rFonts w:ascii="Times New Roman" w:hAnsi="Times New Roman" w:cs="Times New Roman"/>
          <w:sz w:val="24"/>
          <w:szCs w:val="24"/>
        </w:rPr>
        <w:t>).</w:t>
      </w:r>
      <w:r>
        <w:rPr>
          <w:rFonts w:ascii="Times New Roman" w:hAnsi="Times New Roman" w:cs="Times New Roman"/>
          <w:sz w:val="24"/>
          <w:szCs w:val="24"/>
        </w:rPr>
        <w:t xml:space="preserve"> </w:t>
      </w:r>
      <w:r w:rsidR="004F7359" w:rsidRPr="004F7359">
        <w:rPr>
          <w:rFonts w:ascii="Times New Roman" w:hAnsi="Times New Roman" w:cs="Times New Roman"/>
          <w:sz w:val="24"/>
          <w:szCs w:val="24"/>
        </w:rPr>
        <w:t>Peredaran narkotika di Indonesia apabila ditinjau dari aspek yuridis adalah sah keberadaannya, Undang-Undang Narkotika hanya melarang penggunaan terhadap narkotika tanpa izin oleh undang-undang yang dimaksud. Kejahatan narkotika dijadikan ajang bisnis yang menjanjikan dan berkembang pesat, yang mana kegiatan ini berimbas pada rusaknya mental, baik fisik maupun psikis pemakai narkotika khususnya generasi muda. Penegakan hukum terhadap tindak pidana narkotika, telah banyak dilakukan oleh aparat penegak hukum dan telah banyak mendapat putusan Hakim.</w:t>
      </w:r>
      <w:r w:rsidR="004F7359">
        <w:rPr>
          <w:rFonts w:ascii="Times New Roman" w:hAnsi="Times New Roman" w:cs="Times New Roman"/>
          <w:sz w:val="24"/>
          <w:szCs w:val="24"/>
        </w:rPr>
        <w:t xml:space="preserve"> </w:t>
      </w:r>
      <w:r w:rsidR="004F7359" w:rsidRPr="004F7359">
        <w:rPr>
          <w:rFonts w:ascii="Times New Roman" w:hAnsi="Times New Roman" w:cs="Times New Roman"/>
          <w:sz w:val="24"/>
          <w:szCs w:val="24"/>
        </w:rPr>
        <w:t>Dalam aspek non yuridis, Di dalam menjatuhkan putusannya, selain mempertimbangkan hal-hal yang sifatnya yuridis, hakim juga membuat pertimbangan yang bersifat non yuridis terutama dalam askep ekonomi, sosial dan politik. secara langsung ataupun tidak langsung,baik implisit maupun eksplisit maka “filsafat pemidanaan yang bersifat integratif” pada putusan hakim tidak semata-mata bertumpu, bertitik tolak dan hanya mempertimbangkan aspek yuridis (formal legalistik) semata-mata karena apabila bertitik tolak demikian kurang mencerminkan nilai-nilai keadilan yang seharusnya diwujudkan oleh peradilan pidana</w:t>
      </w:r>
      <w:r w:rsidR="004F7359">
        <w:rPr>
          <w:rFonts w:ascii="Times New Roman" w:hAnsi="Times New Roman" w:cs="Times New Roman"/>
          <w:sz w:val="24"/>
          <w:szCs w:val="24"/>
        </w:rPr>
        <w:t xml:space="preserve"> </w:t>
      </w:r>
      <w:r w:rsidRPr="00454E8A">
        <w:rPr>
          <w:rFonts w:ascii="Times New Roman"/>
        </w:rPr>
        <w:t xml:space="preserve">Beberapa isu hukum yang dianalisis dari putusan tersebut adalah </w:t>
      </w:r>
      <w:r>
        <w:rPr>
          <w:rFonts w:ascii="Times New Roman" w:hAnsi="Times New Roman"/>
          <w:lang w:val="en-US"/>
        </w:rPr>
        <w:t>Format Putusan Lengkap namun penggalian aspek non yuridis tidak digali secara mendalam pada putusan dan alasan pemberat dan peringan pidana tidak digali secara mendalam dan Pasal Dakwaan sudah tepat namun tidak merumuskan pasal 55 KUHP tentang penyertaan</w:t>
      </w:r>
      <w:r>
        <w:rPr>
          <w:rFonts w:ascii="Times New Roman"/>
          <w:lang w:val="en-US"/>
        </w:rPr>
        <w:t>.</w:t>
      </w:r>
      <w:r>
        <w:rPr>
          <w:rFonts w:ascii="Times New Roman" w:hAnsi="Times New Roman"/>
          <w:lang w:val="en-US"/>
        </w:rPr>
        <w:t xml:space="preserve"> </w:t>
      </w:r>
      <w:r>
        <w:rPr>
          <w:rFonts w:ascii="Times New Roman" w:hAnsi="Times New Roman"/>
          <w:lang w:val="en-US" w:eastAsia="zh-CN"/>
        </w:rPr>
        <w:t>Perlunya perumusan pasal mengenai penyertaan dalam dakwaan tuntutan dan putusan dikarenakan untuk memperluas pertanggung jawaban pidana pelaku lain dan untuk mempermudah pembuktian bagi perkara lain yang berkaitan dengan perkara nomor:</w:t>
      </w:r>
      <w:r>
        <w:rPr>
          <w:rFonts w:ascii="Times New Roman"/>
        </w:rPr>
        <w:t xml:space="preserve"> N</w:t>
      </w:r>
      <w:r>
        <w:rPr>
          <w:rFonts w:ascii="Times New Roman"/>
          <w:lang w:val="en-US"/>
        </w:rPr>
        <w:t>o</w:t>
      </w:r>
      <w:r>
        <w:rPr>
          <w:rFonts w:ascii="Times New Roman"/>
          <w:b/>
        </w:rPr>
        <w:t xml:space="preserve"> </w:t>
      </w:r>
      <w:r>
        <w:rPr>
          <w:rFonts w:ascii="Times New Roman" w:hAnsi="Times New Roman"/>
          <w:lang w:val="en-US"/>
        </w:rPr>
        <w:t>1159/Pid.Sus/2021/PN Bdg</w:t>
      </w:r>
      <w:r>
        <w:rPr>
          <w:rFonts w:ascii="Times New Roman" w:hAnsi="Times New Roman"/>
          <w:lang w:val="en-US" w:eastAsia="zh-CN"/>
        </w:rPr>
        <w:t>. Karena dari kasus posisi masih dimungkinkan ada pelaku lain dalam status DPO (Daftar Pencarian Orang)</w:t>
      </w:r>
    </w:p>
    <w:p w14:paraId="5E2373F2" w14:textId="77777777" w:rsidR="00295F7B" w:rsidRDefault="00295F7B" w:rsidP="002018F7">
      <w:pPr>
        <w:pStyle w:val="Body"/>
        <w:spacing w:after="0" w:line="240" w:lineRule="auto"/>
        <w:jc w:val="both"/>
        <w:rPr>
          <w:rFonts w:ascii="Times New Roman" w:hAnsi="Times New Roman" w:cs="Times New Roman"/>
          <w:sz w:val="24"/>
          <w:szCs w:val="24"/>
        </w:rPr>
      </w:pPr>
    </w:p>
    <w:p w14:paraId="05579AD4" w14:textId="598C052F" w:rsidR="007D1924" w:rsidRPr="0021765B" w:rsidRDefault="007D1924" w:rsidP="002018F7">
      <w:pPr>
        <w:pStyle w:val="Body"/>
        <w:spacing w:after="0" w:line="240" w:lineRule="auto"/>
        <w:jc w:val="both"/>
        <w:rPr>
          <w:rFonts w:ascii="Times New Roman" w:hAnsi="Times New Roman" w:cs="Times New Roman"/>
          <w:sz w:val="24"/>
          <w:szCs w:val="24"/>
        </w:rPr>
      </w:pPr>
    </w:p>
    <w:p w14:paraId="0B91A5C8" w14:textId="77777777" w:rsidR="00B7384A" w:rsidRDefault="00B7384A" w:rsidP="002018F7">
      <w:pPr>
        <w:pStyle w:val="Body"/>
        <w:spacing w:after="0" w:line="240" w:lineRule="auto"/>
        <w:jc w:val="both"/>
        <w:rPr>
          <w:rFonts w:ascii="Times New Roman" w:hAnsi="Times New Roman" w:cs="Times New Roman"/>
          <w:b/>
          <w:bCs/>
          <w:sz w:val="24"/>
          <w:szCs w:val="24"/>
          <w:lang w:val="en-US"/>
        </w:rPr>
      </w:pPr>
    </w:p>
    <w:p w14:paraId="48473EFA" w14:textId="56AAC8B4" w:rsidR="00074E9D" w:rsidRPr="002F6853" w:rsidRDefault="008D07CC" w:rsidP="002F6853">
      <w:pPr>
        <w:pStyle w:val="Body"/>
        <w:spacing w:after="0"/>
        <w:jc w:val="both"/>
        <w:rPr>
          <w:rFonts w:ascii="Times New Roman" w:hAnsi="Times New Roman" w:cs="Times New Roman"/>
          <w:sz w:val="24"/>
          <w:szCs w:val="24"/>
          <w:lang w:val="en-US"/>
        </w:rPr>
      </w:pPr>
      <w:r w:rsidRPr="002F6853">
        <w:rPr>
          <w:rFonts w:ascii="Times New Roman" w:hAnsi="Times New Roman" w:cs="Times New Roman"/>
          <w:b/>
          <w:bCs/>
          <w:sz w:val="24"/>
          <w:szCs w:val="24"/>
          <w:lang w:val="en-US"/>
        </w:rPr>
        <w:t>Kata Kunci</w:t>
      </w:r>
      <w:r w:rsidRPr="002F6853">
        <w:rPr>
          <w:rFonts w:ascii="Times New Roman" w:hAnsi="Times New Roman" w:cs="Times New Roman"/>
          <w:sz w:val="24"/>
          <w:szCs w:val="24"/>
          <w:lang w:val="en-US"/>
        </w:rPr>
        <w:t>:</w:t>
      </w:r>
      <w:r w:rsidR="008E50A3" w:rsidRPr="002F6853">
        <w:rPr>
          <w:rFonts w:ascii="Times New Roman" w:hAnsi="Times New Roman" w:cs="Times New Roman"/>
          <w:sz w:val="24"/>
          <w:szCs w:val="24"/>
          <w:lang w:val="en-US"/>
        </w:rPr>
        <w:t xml:space="preserve"> </w:t>
      </w:r>
      <w:r w:rsidR="004F7359">
        <w:rPr>
          <w:rFonts w:ascii="Times New Roman"/>
        </w:rPr>
        <w:t xml:space="preserve">Narkotika, </w:t>
      </w:r>
      <w:r w:rsidR="004F7359">
        <w:rPr>
          <w:rFonts w:ascii="Times New Roman"/>
          <w:lang w:val="en-US"/>
        </w:rPr>
        <w:t>Pengadilan Negeri, Pidana.</w:t>
      </w:r>
    </w:p>
    <w:p w14:paraId="2ACD60C7" w14:textId="77777777" w:rsidR="007D1924" w:rsidRPr="002F6853" w:rsidRDefault="007D1924" w:rsidP="002F6853">
      <w:pPr>
        <w:pStyle w:val="Body"/>
        <w:spacing w:after="0"/>
        <w:jc w:val="both"/>
        <w:rPr>
          <w:rFonts w:ascii="Times New Roman" w:hAnsi="Times New Roman" w:cs="Times New Roman"/>
          <w:iCs/>
          <w:sz w:val="24"/>
          <w:szCs w:val="24"/>
          <w:lang w:val="en-US"/>
        </w:rPr>
      </w:pPr>
    </w:p>
    <w:p w14:paraId="51A0030F" w14:textId="34AFB7FD" w:rsidR="00074E9D" w:rsidRPr="002F6853" w:rsidRDefault="008621B0" w:rsidP="002F6853">
      <w:pPr>
        <w:pStyle w:val="Heading3"/>
        <w:numPr>
          <w:ilvl w:val="0"/>
          <w:numId w:val="2"/>
        </w:numPr>
        <w:spacing w:line="276" w:lineRule="auto"/>
        <w:rPr>
          <w:rFonts w:ascii="Times New Roman" w:hAnsi="Times New Roman" w:cs="Times New Roman"/>
          <w:sz w:val="24"/>
          <w:szCs w:val="24"/>
        </w:rPr>
      </w:pPr>
      <w:r w:rsidRPr="002F6853">
        <w:rPr>
          <w:rFonts w:ascii="Times New Roman" w:hAnsi="Times New Roman" w:cs="Times New Roman"/>
          <w:sz w:val="24"/>
          <w:szCs w:val="24"/>
        </w:rPr>
        <w:lastRenderedPageBreak/>
        <w:t>PENDAHULUAN</w:t>
      </w:r>
    </w:p>
    <w:p w14:paraId="415F6E2D" w14:textId="592E0226" w:rsidR="00625AEB" w:rsidRPr="002F6853" w:rsidRDefault="00FE7014" w:rsidP="002F6853">
      <w:pPr>
        <w:spacing w:line="276" w:lineRule="auto"/>
        <w:ind w:firstLine="567"/>
        <w:jc w:val="both"/>
        <w:rPr>
          <w:lang w:val="id-ID"/>
        </w:rPr>
      </w:pPr>
      <w:r w:rsidRPr="002F6853">
        <w:rPr>
          <w:lang w:val="id-ID"/>
        </w:rPr>
        <w:t xml:space="preserve">Narkotika berasal dari kata </w:t>
      </w:r>
      <w:r w:rsidRPr="002F6853">
        <w:rPr>
          <w:i/>
          <w:lang w:val="id-ID"/>
        </w:rPr>
        <w:t>narcotic</w:t>
      </w:r>
      <w:r w:rsidRPr="002F6853">
        <w:rPr>
          <w:lang w:val="id-ID"/>
        </w:rPr>
        <w:t xml:space="preserve"> yang artinya sesuatu yang dapat  menghilangkan rasa nyeri dan menimbulkan efek </w:t>
      </w:r>
      <w:r w:rsidRPr="002F6853">
        <w:rPr>
          <w:i/>
          <w:lang w:val="id-ID"/>
        </w:rPr>
        <w:t>stupor</w:t>
      </w:r>
      <w:r w:rsidRPr="002F6853">
        <w:rPr>
          <w:lang w:val="id-ID"/>
        </w:rPr>
        <w:t xml:space="preserve"> (bengong), bahan pembius atau obat bius</w:t>
      </w:r>
      <w:r w:rsidR="00025917">
        <w:t xml:space="preserve"> </w:t>
      </w:r>
      <w:r w:rsidR="00025917">
        <w:rPr>
          <w:rStyle w:val="FootnoteReference"/>
        </w:rPr>
        <w:fldChar w:fldCharType="begin" w:fldLock="1"/>
      </w:r>
      <w:r w:rsidR="00025917">
        <w:instrText>ADDIN CSL_CITATION {"citationItems":[{"id":"ITEM-1","itemData":{"DOI":"10.52005/abdiputra.v1i2.95","ISSN":"2797-281X","abstract":"Penelitian ini membahas mengenai upaya penanggulangan peredaran dan  penyalahgunaan narkoba pada masyarakat khusus nya masyarakat Tanjung Sari kota Sukabumi, tingginya penyalahgunaan narkotika merupakan suatu pertarungan berfokus yang harus segera ditangani. Bahaya narkotika dapat mengancam kesehatan bahkan nyawa orang yg menggunakannya. Narkotika mempunyai akibat negatif jika disalahgunakan pada penggunaannya, terlebih Jika seseorang telah kecanduan buat menggunakannya. Tindak kejahatan peredaran serta penyalahgunaan narkotika ini bila tidak ditindak secara tegas maka akan menyebabkan jumlah peredaran narkotika akan terus meningkat. sebagai akibatnya Bila hal ini terjadi, bisa menyampaikan dampak buruk  pada rakyat. Pendekatan yg dipergunakan adalah pendekatan kualitatif. sumber bahan hukum yang digunakan artinya bahan hukum primer serta sekunder. karena berbagai faktor, serta jaringan pengedar narkotika sudah masuk ke dalam masyarakat, berbaur dan menjadikan narkotika menjadi barang yang banyak dikonsumsi anak muda karena lemahnya pengawasan orang tua , dan kurang nya edukasi tentang bahaya narkoba dan cara penanggulangannya.","author":[{"dropping-particle":"","family":"Mintawati","given":"Hesri","non-dropping-particle":"","parse-names":false,"suffix":""},{"dropping-particle":"","family":"Budiman","given":"Dana","non-dropping-particle":"","parse-names":false,"suffix":""}],"container-title":"Jurnal Pengabdian Kepada Masyarakat Abdi Putra","id":"ITEM-1","issue":"2","issued":{"date-parts":[["2021"]]},"title":"BAHAYA NARKOBA DAN STRATEGI PENANGGULANGANNYA","type":"article-journal","volume":"1"},"uris":["http://www.mendeley.com/documents/?uuid=e9d615fe-d2ed-3b64-9e67-92b3e536a0d5"]}],"mendeley":{"formattedCitation":"(Mintawati &amp; Budiman, 2021)","plainTextFormattedCitation":"(Mintawati &amp; Budiman, 2021)","previouslyFormattedCitation":"(Mintawati &amp; Budiman, 2021)"},"properties":{"noteIndex":0},"schema":"https://github.com/citation-style-language/schema/raw/master/csl-citation.json"}</w:instrText>
      </w:r>
      <w:r w:rsidR="00025917">
        <w:rPr>
          <w:rStyle w:val="FootnoteReference"/>
        </w:rPr>
        <w:fldChar w:fldCharType="separate"/>
      </w:r>
      <w:r w:rsidR="00025917" w:rsidRPr="00025917">
        <w:rPr>
          <w:noProof/>
        </w:rPr>
        <w:t>(Mintawati &amp; Budiman, 2021)</w:t>
      </w:r>
      <w:r w:rsidR="00025917">
        <w:rPr>
          <w:rStyle w:val="FootnoteReference"/>
        </w:rPr>
        <w:fldChar w:fldCharType="end"/>
      </w:r>
      <w:r w:rsidRPr="002F6853">
        <w:rPr>
          <w:lang w:val="id-ID"/>
        </w:rPr>
        <w:t>. Pasal 1 angka 1 UU nomor 35 Tahun 2009 tentang Narkotika, menyatakann bahwa narkotika adalah zat atau obat yang berasal dari tanaman atau bukan tanaman, baik sintetis maupun semisintetis, yang dapat menyebabkan penurunan atau perubahan kesadaran, hilangnya rasa, mengurangi sampai menghilangkan rasa nyeri, dan dapat menimbulkan ketergantungan, yang dibedakan ke dalam golongan-golongan</w:t>
      </w:r>
      <w:r w:rsidR="00025917">
        <w:t xml:space="preserve"> </w:t>
      </w:r>
      <w:r w:rsidR="00025917">
        <w:fldChar w:fldCharType="begin" w:fldLock="1"/>
      </w:r>
      <w:r w:rsidR="00025917">
        <w:instrText>ADDIN CSL_CITATION {"citationItems":[{"id":"ITEM-1","itemData":{"ISSN":"2746-5055","abstract":"Permasalahan kejahatan tindak pidana narkotika telah menjadi permasalahan bangsa dan bangsa-bangsa di dunia yang selalu dibicarakan. Di seluruh dunia permasalahan penyalahgunaan narkotika hampir semua menjadi permasalahan bangsa-bangsa. Penyalahgunaan narkotika tentunya dapat mengakibatkan kerusakan secara fisik, kesehatan mental, emosi dan sikap dalam masyarakat. Permasalahan penyalahgunaan narkotika telah mengancam masyarakat dan bangsa sehingga menjadi suatu kejahatan yang terorganisir dalam ringkup nasional maupun bagi dunia inernasional. Berdasarkan latar belakang tersebut, penulis mengangkat jurnal ilmiah berjudul “PENERAPAN HUKUM PIDANA NARKOTIKA DI INDONESIA”. Terkait Jurnal ilmiah ini, penulis menjelaskan permasalahan bagaimana penerapan hukum pidana mengenai pengaturan tindak pidana narkotika di Indonesia dan bagaimana sistem hukum pidana mengenai pengaturan tindak pidana narkotika di Indonesia. Metode penelitian dalam jurnal ilmiah ini dilakukan dengan pendekatan yuridis normatif yaitu dengan melakukan analisis terhadap permasalahan melalui pendekatan asas-asas hukum serta mengacu pada norma-norma hukum yang terdapat dalam peraturan perundang-undangan. Data yang digunakan dalam jurnal ilmiah ini adalah data sekunder.","author":[{"dropping-particle":"","family":"Mustafa","given":"Muhammad","non-dropping-particle":"","parse-names":false,"suffix":""}],"container-title":"Jurnal Konstruksi Hukum","id":"ITEM-1","issue":"2","issued":{"date-parts":[["2007"]]},"title":"Kajian Sosiologi terhadap Kriminalitas, Perilaku menyimpang, dan Pelanggar Hukum","type":"article-journal","volume":"5"},"uris":["http://www.mendeley.com/documents/?uuid=a3d0b8b2-b00b-324e-a420-ff8ba3f87e0c"]}],"mendeley":{"formattedCitation":"(Mustafa, 2007)","plainTextFormattedCitation":"(Mustafa, 2007)","previouslyFormattedCitation":"(Mustafa, 2007)"},"properties":{"noteIndex":0},"schema":"https://github.com/citation-style-language/schema/raw/master/csl-citation.json"}</w:instrText>
      </w:r>
      <w:r w:rsidR="00025917">
        <w:fldChar w:fldCharType="separate"/>
      </w:r>
      <w:r w:rsidR="00025917" w:rsidRPr="00025917">
        <w:rPr>
          <w:noProof/>
        </w:rPr>
        <w:t>(Mustafa, 2007)</w:t>
      </w:r>
      <w:r w:rsidR="00025917">
        <w:fldChar w:fldCharType="end"/>
      </w:r>
      <w:r w:rsidRPr="002F6853">
        <w:t xml:space="preserve">. </w:t>
      </w:r>
      <w:r w:rsidR="00625AEB" w:rsidRPr="002F6853">
        <w:t xml:space="preserve">Banyak beberapa faktor yang menyebabkan timbulnya penyalahgunaan narkotika. Faktor yang pertama tentunya faktor lingkungan, </w:t>
      </w:r>
      <w:r w:rsidR="00625AEB" w:rsidRPr="002F6853">
        <w:rPr>
          <w:lang w:val="id-ID"/>
        </w:rPr>
        <w:t>Faktor dari luar lingkungan keluarga adanya sindikat narkoba Internasional yang berupaya menembus setiap negara demi mencari keuntungan sebanyak mungkin</w:t>
      </w:r>
      <w:r w:rsidR="00025917">
        <w:t xml:space="preserve"> </w:t>
      </w:r>
      <w:r w:rsidR="00025917">
        <w:fldChar w:fldCharType="begin" w:fldLock="1"/>
      </w:r>
      <w:r w:rsidR="00025917">
        <w:instrText>ADDIN CSL_CITATION {"citationItems":[{"id":"ITEM-1","itemData":{"ISSN":"1098-6596","abstract":"PermasalahanÂ kejahatanÂ tindakÂ pidanaÂ narkotikaÂ telahÂ menjadi permasalahan bangsa dan bangsa-bangsa di dunia yang selalu dibicarakan. DiÂ Â seluruhÂ duniaÂ permasalahanÂ penyalahgunaanÂ narkotikaÂ hampirÂ semua menjadi permasalahan bangsa-bangsa. Penyalahgunaan narkotika tentunya dapat mengakibatkan kerusakan secara fisik, kesehatan mental, emosi dan sikapÂ dalamÂ masyarakat.Â PermasalahanÂ penyalahgunaanÂ narkotikaÂ telah mengancamÂ masyarakatÂ danÂ bangsaÂ sehinggaÂ menjadiÂ suatuÂ kejahatan yang terorganisir dalam ringkup nasional maupun bagi dunia inernasional. BerdasarkanÂ latarÂ belakangÂ tersebut,Â penulisÂ mengangkatÂ jurnalÂ ilmiah berjudulÂ â€œPENERAPANÂ HUKUMÂ PIDANAÂ NARKOTIKAÂ DI INDONESIAâ€.Â TerkaitÂ JurnalÂ ilmiahÂ ini,Â penulisÂ menjelaskanÂ Â permasalahan bagaimana penerapanÂ hukumÂ pidanaÂ mengenaiÂ pengaturan tindak pidana narkotika di Indonesia dan bagaimanaÂ sistem hukum pidana mengenaiÂ pengaturanÂ tindakÂ pidanaÂ narkotikaÂ diÂ Indonesia.Â Metode penelitianÂ dalamÂ jurnalÂ ilmiahÂ iniÂ dilakukanÂ denganÂ pendekatanÂ yuridis normatifÂ yaituÂ denganÂ melakukan analisisÂ terhadapÂ permasalahanÂ melalui pendekatanÂ asas-asasÂ hukumÂ sertaÂ mengacuÂ padaÂ norma-normaÂ hukum yangÂ terdapat dalam peraturan perundang-undangan. Data yang digunakan dalam jurnal ilmiah ini adalah data sekunder.","author":[{"dropping-particle":"","family":"Sudanto","given":"Anton","non-dropping-particle":"","parse-names":false,"suffix":""}],"container-title":"ADIL: Jurnal Hukum","id":"ITEM-1","issue":"1","issued":{"date-parts":[["2017"]]},"title":"Penerapan Hukum Pidana Narkotika Di Indonesia","type":"article-journal","volume":"9"},"uris":["http://www.mendeley.com/documents/?uuid=df82dc8c-8971-362e-8354-5ddf749b907f"]}],"mendeley":{"formattedCitation":"(Sudanto, 2017)","plainTextFormattedCitation":"(Sudanto, 2017)","previouslyFormattedCitation":"(Sudanto, 2017)"},"properties":{"noteIndex":0},"schema":"https://github.com/citation-style-language/schema/raw/master/csl-citation.json"}</w:instrText>
      </w:r>
      <w:r w:rsidR="00025917">
        <w:fldChar w:fldCharType="separate"/>
      </w:r>
      <w:r w:rsidR="00025917" w:rsidRPr="00025917">
        <w:rPr>
          <w:noProof/>
        </w:rPr>
        <w:t>(Sudanto, 2017)</w:t>
      </w:r>
      <w:r w:rsidR="00025917">
        <w:fldChar w:fldCharType="end"/>
      </w:r>
      <w:r w:rsidR="00625AEB" w:rsidRPr="002F6853">
        <w:rPr>
          <w:lang w:val="id-ID"/>
        </w:rPr>
        <w:t>. Dengan jaringan rapi dan dan terorganisir , jaringan narkoba tersebut berupaya mencari konsumen baru dalam mengembangkan bisnis narkobanya tersebut</w:t>
      </w:r>
      <w:r w:rsidR="00025917">
        <w:t xml:space="preserve"> </w:t>
      </w:r>
      <w:r w:rsidR="00025917">
        <w:fldChar w:fldCharType="begin" w:fldLock="1"/>
      </w:r>
      <w:r w:rsidR="00025917">
        <w:instrText>ADDIN CSL_CITATION {"citationItems":[{"id":"ITEM-1","itemData":{"abstract":"Perkembangan peredaran dan penyalahgunaan narkoba akhir-akhir ini, telah mencapai situasi yang mengkhawatirkan, sehingga menjadi persoalan kenegaraan yang mendesak. Karena korban penyalahgunaan narkoba bukan hanya orang dewasa, mahasiswa tetapi juga pelajar SMU sampai pelajar setingkat SD. Dikatakan, remaja merupakan golongan yang rentan terhadap penyalahgunaan narkoba karena selain memiliki sifat dinamis, energik, selalu ingin mencoba. Mereka juga mudah tergoda dan putus asa sehingga mudah jatuh pada masalah penyalahgunaan narkoba.","author":[{"dropping-particle":"","family":"Simangunsong","given":"Frans","non-dropping-particle":"","parse-names":false,"suffix":""}],"container-title":"Faktor-Faktor Penyalahgunaan Narkotika","id":"ITEM-1","issued":{"date-parts":[["2009"]]},"title":"Faktor-Faktor Penyalahgunaan Narkotika","type":"article-journal"},"uris":["http://www.mendeley.com/documents/?uuid=26bf5e24-740d-3a74-9ff8-b7fda9e0cfae"]}],"mendeley":{"formattedCitation":"(Simangunsong, 2009)","plainTextFormattedCitation":"(Simangunsong, 2009)","previouslyFormattedCitation":"(Simangunsong, 2009)"},"properties":{"noteIndex":0},"schema":"https://github.com/citation-style-language/schema/raw/master/csl-citation.json"}</w:instrText>
      </w:r>
      <w:r w:rsidR="00025917">
        <w:fldChar w:fldCharType="separate"/>
      </w:r>
      <w:r w:rsidR="00025917" w:rsidRPr="00025917">
        <w:rPr>
          <w:noProof/>
        </w:rPr>
        <w:t>(Simangunsong, 2009)</w:t>
      </w:r>
      <w:r w:rsidR="00025917">
        <w:fldChar w:fldCharType="end"/>
      </w:r>
      <w:r w:rsidR="00625AEB" w:rsidRPr="002F6853">
        <w:t xml:space="preserve">. </w:t>
      </w:r>
      <w:r w:rsidR="00625AEB" w:rsidRPr="002F6853">
        <w:rPr>
          <w:lang w:val="id-ID"/>
        </w:rPr>
        <w:t>Lingkungan yang sudah mulai tercemar oleh kebiasaan penyalahgunaan narkotika dan obat obatan keras, mudah menyerap korban baru di sekitarnya. Lingkungan ini ada karena upaya pedagang obat keras dan narkotika sebagai agen/kaki tangan bandar. Ada juga yang tercipta karena adanya pendatang baruke dalam suatu lingkungan masyarakat yang membawa narkoba  yang disebabkan dintara rekan yang terdorong oleh rasa ingin tahu, dan ingin mencoba.</w:t>
      </w:r>
      <w:r w:rsidR="00625AEB" w:rsidRPr="002F6853">
        <w:t xml:space="preserve">. </w:t>
      </w:r>
      <w:r w:rsidR="00625AEB" w:rsidRPr="002F6853">
        <w:rPr>
          <w:lang w:val="id-ID"/>
        </w:rPr>
        <w:t xml:space="preserve">Lingkungan </w:t>
      </w:r>
      <w:r w:rsidR="00625AEB" w:rsidRPr="002F6853">
        <w:t xml:space="preserve">liar artinya </w:t>
      </w:r>
      <w:r w:rsidR="00625AEB" w:rsidRPr="002F6853">
        <w:rPr>
          <w:lang w:val="id-ID"/>
        </w:rPr>
        <w:t>lingkungan seperti ini tercipta karena diinginkan oleh sekelompok anak muda yangg ingin mencari kebebasan sendiri. Mereka biasanya melakukan kegiatan yang melanggar norma hukum</w:t>
      </w:r>
      <w:r w:rsidR="00025917">
        <w:t xml:space="preserve"> </w:t>
      </w:r>
      <w:r w:rsidR="00025917">
        <w:fldChar w:fldCharType="begin" w:fldLock="1"/>
      </w:r>
      <w:r w:rsidR="00025917">
        <w:instrText>ADDIN CSL_CITATION {"citationItems":[{"id":"ITEM-1","itemData":{"abstract":"… Efek ini ditimbulkan apabila dosis yang digunakan tidak begitu tinggi. … Efek derilium ini ditimbulkan oleh si pemakai dosis yang lebih tinggi daripada euphoria. c) Halusinasi, yaitu suatu …","author":[{"dropping-particle":"","family":"Gultom","given":"T","non-dropping-particle":"","parse-names":false,"suffix":""}],"container-title":"… Karya Ilmiah Mahasiswa Fakultas Sosial Sains","id":"ITEM-1","issued":{"date-parts":[["2019"]]},"title":"TINJAUAN YURIDIS TERHADAP PELAKU TINDAK PIDANA NARKOTIKA DALAM PERANTARA JUAL BELI NARKOTIKA GOLONGAN I JENIS SHABU (Studi Putusan …","type":"article-journal"},"uris":["http://www.mendeley.com/documents/?uuid=83d9ef47-3e4e-311f-9ea6-68c0d2d15623"]}],"mendeley":{"formattedCitation":"(Gultom, 2019)","plainTextFormattedCitation":"(Gultom, 2019)","previouslyFormattedCitation":"(Gultom, 2019)"},"properties":{"noteIndex":0},"schema":"https://github.com/citation-style-language/schema/raw/master/csl-citation.json"}</w:instrText>
      </w:r>
      <w:r w:rsidR="00025917">
        <w:fldChar w:fldCharType="separate"/>
      </w:r>
      <w:r w:rsidR="00025917" w:rsidRPr="00025917">
        <w:rPr>
          <w:noProof/>
        </w:rPr>
        <w:t>(Gultom, 2019)</w:t>
      </w:r>
      <w:r w:rsidR="00025917">
        <w:fldChar w:fldCharType="end"/>
      </w:r>
      <w:r w:rsidR="00625AEB" w:rsidRPr="002F6853">
        <w:rPr>
          <w:lang w:val="id-ID"/>
        </w:rPr>
        <w:t>. Seperti melakukan perkelahian, minum minuman keras, pemerkosaan,dan pemakaian narkotika.</w:t>
      </w:r>
      <w:r w:rsidR="00625AEB" w:rsidRPr="002F6853">
        <w:t xml:space="preserve"> Faktor ekonomi juga menjadi faktor penyebab lainnya yaitu </w:t>
      </w:r>
      <w:r w:rsidR="00625AEB" w:rsidRPr="002F6853">
        <w:rPr>
          <w:lang w:val="id-ID"/>
        </w:rPr>
        <w:t>Setiap pecandu narkoba setiap saat membutuhkan narkotika sebagai bagian dari kebutuhan hidupnya yang dosisnya cenderung meningkat, dibandingkan dengan bebrapa barang dagangan lainnya, narkotika adalah komoditi yang menguntungkan, meskipun ancaman dan resikonya cukup besar</w:t>
      </w:r>
      <w:r w:rsidR="00025917">
        <w:t xml:space="preserve"> </w:t>
      </w:r>
      <w:r w:rsidR="00025917">
        <w:fldChar w:fldCharType="begin" w:fldLock="1"/>
      </w:r>
      <w:r w:rsidR="00025917">
        <w:instrText>ADDIN CSL_CITATION {"citationItems":[{"id":"ITEM-1","itemData":{"ISSN":"2775-2038","abstract":"ABSTRAK Penelitian ini bertujuan untuk mengetahui faktor-faktor penyebab terjadinya tindak pidana penyalahgunaan narkotika di Kota Surakarta dan mengetahui upaya-upaya yang dilakukan oleh aparat penegak hukum dalam menanggulangi terjadinya tindak pidana penyalahgunaan narkotika di Kota Surakarta. Jenis penelitian ini merupakan penelitian hukum empiris yang bersifat deskriptif dengan pendekatan kualitatif. Pengambilan data melalui observasi dan wawancara. Teknik analisis adalah kualitatif, yaitu data yang diperoleh disusun secara sistematis dan dianalisis secara kualitatif dengan menguraikan data dalam bentuk penulisan skripsi. Hasil penelitian ini menunjukkan bahwa faktor-faktor penyebab terjadinya tindak pidana penyalahgunaan narkotika di Kota Surakarta disebebkan oleh pertama faktor lingkungan, kedua faktor ketergantungan, ketiga faktor keluarga. Berdasarkan faktor-faktor tersebut maka dilakukan upaya-upaya dari pihak Kepolisian dan Rumah Tahanan Negara untuk mengurangi tindak pidana penyalahgunaan narkotika yaitu berupa: upaya preventif , upaya represif , dan upaya persuasif . Kata kunci: faktor, penyebab, penyalahgunaan, narkotika ABSTRACT This research aimed to find out the factors causing drugs abuse crime in Surakarta and to find out the attempts taken by law enforcers in coping with drug abuse crime in Surakarta. This study was an empirical law research that is descriptive in nature with qualitative approach. Data was collected using observation and interview. Technique of analyzing data used was qualitative one; the data obtained was organized systematically and analyzed qualitatively by elaborating data in the form of thesis writing. The result of research showed that the factors causing the drug abuse crime occurrence in Surakarta were: firstly environment, dependency, and family. Considering those factors, some attempts taken by Police Officer to reduce drugs abuse were: preventive, repressive and persuasive ones. Keyword: factor, causing, abuse, drugs","author":[{"dropping-particle":"","family":"Rismanda","given":"Cakra","non-dropping-particle":"","parse-names":false,"suffix":""},{"dropping-particle":"","family":"Ginting","given":"Rehnalemken","non-dropping-particle":"","parse-names":false,"suffix":""}],"container-title":"Jurnal Recidive","id":"ITEM-1","issue":"1","issued":{"date-parts":[["2018"]]},"title":"Faktor-Faktor Penyebab Tindak Pidana Penyalahgunaan Narkotika Di Kota Surakarta","type":"article-journal","volume":"7"},"uris":["http://www.mendeley.com/documents/?uuid=a6ed5c53-b9ff-3f1d-a8c3-1e1861f0ca4e"]}],"mendeley":{"formattedCitation":"(Rismanda &amp; Ginting, 2018)","plainTextFormattedCitation":"(Rismanda &amp; Ginting, 2018)","previouslyFormattedCitation":"(Rismanda &amp; Ginting, 2018)"},"properties":{"noteIndex":0},"schema":"https://github.com/citation-style-language/schema/raw/master/csl-citation.json"}</w:instrText>
      </w:r>
      <w:r w:rsidR="00025917">
        <w:fldChar w:fldCharType="separate"/>
      </w:r>
      <w:r w:rsidR="00025917" w:rsidRPr="00025917">
        <w:rPr>
          <w:noProof/>
        </w:rPr>
        <w:t>(Rismanda &amp; Ginting, 2018)</w:t>
      </w:r>
      <w:r w:rsidR="00025917">
        <w:fldChar w:fldCharType="end"/>
      </w:r>
      <w:r w:rsidR="00625AEB" w:rsidRPr="002F6853">
        <w:rPr>
          <w:lang w:val="id-ID"/>
        </w:rPr>
        <w:t>.</w:t>
      </w:r>
    </w:p>
    <w:p w14:paraId="09A40360" w14:textId="5E6B0017" w:rsidR="00625AEB" w:rsidRPr="002F6853" w:rsidRDefault="00625AEB" w:rsidP="002F6853">
      <w:pPr>
        <w:spacing w:line="276" w:lineRule="auto"/>
        <w:ind w:firstLine="567"/>
        <w:jc w:val="both"/>
      </w:pPr>
      <w:r w:rsidRPr="002F6853">
        <w:t xml:space="preserve">Banyak beberapa kasus narkotika yang sudah melalui vonis atau putusan pengadilan yang bersifat kontroversi. Maksudnya, penerapan norma dalam isi putusan pengadilan tersebut masih dapat diperdebatkan. Salah satu contohnya ialah Putusan Pengadilan Negeri Bandung  Atas Nama terdakwa  Nana als Ujang Fata Bin Ajuk Marjuki (Alm) No 1159/Pid.Sus/2021/PN Bdg mengenai perkara tindak pidana Narkotika. Adapun kronologi kasusnya ialah Terdakwa Nana Als Ujang Fata Bin Ajuk MARJUKI (Alm) pada hari Kamis tanggal 09 Sptember 2021 sekitar jam 20.00 wib atau pada suatu waktu masih dalam bulan September 2021 atau setidak-tidaknya masih dalam tahun 2021 bertempat disekitar </w:t>
      </w:r>
      <w:r w:rsidRPr="002F6853">
        <w:lastRenderedPageBreak/>
        <w:t>Jl.Cijantung Kabupaten Purwakarta akan tetapi karena terdakwa ditahan, dan sebagian besar saksi-saksi bertempat tinggal lebih dekat pada PN Bandung dari pada PN.Purwakarta maka berdasarkan ketentuan Pasal 84 ayat 2 UURI No.8 tahun 1981 tentang Hukum Acara Pidana maka Wilayah PN Bandung Kelas 1A berwenang memeriksa dan mengadili perkara tersebut secara tanpa hak atau melawan hukum, menawarkan untuk dijual, menjual, membeli, menerima, menjadi perantara dalam jual beli, menukar, atau menyerahkan narkotika Golongan I sebagaimana dimaksud ayat 1 dalam bentuk bukan tanaman beratnya 5 gram perbuatan mana dilakukan terdakwa sebagai berikut</w:t>
      </w:r>
      <w:r w:rsidR="00025917">
        <w:t xml:space="preserve"> </w:t>
      </w:r>
      <w:r w:rsidR="00025917">
        <w:fldChar w:fldCharType="begin" w:fldLock="1"/>
      </w:r>
      <w:r w:rsidR="00025917">
        <w:instrText>ADDIN CSL_CITATION {"citationItems":[{"id":"ITEM-1","itemData":{"author":[{"dropping-particle":"","family":"Asep Sumirat Danaatmaja, S.H., M.H; Jan Manoppo, S.H; Riyanto Aloysius, S.H.","given":"M.H","non-dropping-particle":"","parse-names":false,"suffix":""}],"id":"ITEM-1","issued":{"date-parts":[["2022"]]},"number-of-pages":"1-19","publisher-place":"Bandung","title":"P U T U S A N Nomor 1159/Pid.Sus/2021/PN Bdg","type":"report"},"uris":["http://www.mendeley.com/documents/?uuid=4a86963b-bf94-4f23-96d4-f91475803ede"]}],"mendeley":{"formattedCitation":"(Asep Sumirat Danaatmaja, S.H., M.H; Jan Manoppo, S.H; Riyanto Aloysius, S.H., 2022)","plainTextFormattedCitation":"(Asep Sumirat Danaatmaja, S.H., M.H; Jan Manoppo, S.H; Riyanto Aloysius, S.H., 2022)","previouslyFormattedCitation":"(Asep Sumirat Danaatmaja, S.H., M.H; Jan Manoppo, S.H; Riyanto Aloysius, S.H., 2022)"},"properties":{"noteIndex":0},"schema":"https://github.com/citation-style-language/schema/raw/master/csl-citation.json"}</w:instrText>
      </w:r>
      <w:r w:rsidR="00025917">
        <w:fldChar w:fldCharType="separate"/>
      </w:r>
      <w:r w:rsidR="00025917" w:rsidRPr="00025917">
        <w:rPr>
          <w:noProof/>
        </w:rPr>
        <w:t>(Asep Sumirat Danaatmaja, S.H., M.H; Jan Manoppo, S.H; Riyanto Aloysius, S.H., 2022)</w:t>
      </w:r>
      <w:r w:rsidR="00025917">
        <w:fldChar w:fldCharType="end"/>
      </w:r>
      <w:r w:rsidRPr="002F6853">
        <w:t xml:space="preserve"> : </w:t>
      </w:r>
    </w:p>
    <w:p w14:paraId="2E63FB21" w14:textId="2CB44AE8" w:rsidR="00625AEB" w:rsidRPr="002F6853" w:rsidRDefault="00625AEB" w:rsidP="002F6853">
      <w:pPr>
        <w:spacing w:line="276" w:lineRule="auto"/>
        <w:ind w:firstLine="567"/>
        <w:jc w:val="both"/>
      </w:pPr>
      <w:r w:rsidRPr="002F6853">
        <w:t>Berawal pada hari kamis tanggal 09 Sptember 2021 sekitar jam 19.30 terdakwa mendapat pesan melalui facebook dari temannya yang bernama Ridwan als Iwang (dpo) berisi perintah untuk mengambil tempelan narkotika jenis sabu di Cijantung Purwakarta dan sabu tersebut tersimpan disebuah pot tanaman didepan sebuah rumah yang berada didalam sebuah gang pinggir warung kopi. Setelah menguasai sabu tersebut terdakwa pulang kerumahnya dan memfoto 4(empat) sabu yang dikemas dalam 1 (satu) bungkus plastic putih</w:t>
      </w:r>
      <w:r w:rsidR="00025917">
        <w:t xml:space="preserve"> </w:t>
      </w:r>
      <w:r w:rsidR="00025917">
        <w:fldChar w:fldCharType="begin" w:fldLock="1"/>
      </w:r>
      <w:r w:rsidR="00025917">
        <w:instrText>ADDIN CSL_CITATION {"citationItems":[{"id":"ITEM-1","itemData":{"author":[{"dropping-particle":"","family":"Asep Sumirat Danaatmaja, S.H., M.H; Jan Manoppo, S.H; Riyanto Aloysius, S.H.","given":"M.H","non-dropping-particle":"","parse-names":false,"suffix":""}],"id":"ITEM-1","issued":{"date-parts":[["2022"]]},"number-of-pages":"1-19","publisher-place":"Bandung","title":"P U T U S A N Nomor 1159/Pid.Sus/2021/PN Bdg","type":"report"},"uris":["http://www.mendeley.com/documents/?uuid=4a86963b-bf94-4f23-96d4-f91475803ede"]}],"mendeley":{"formattedCitation":"(Asep Sumirat Danaatmaja, S.H., M.H; Jan Manoppo, S.H; Riyanto Aloysius, S.H., 2022)","plainTextFormattedCitation":"(Asep Sumirat Danaatmaja, S.H., M.H; Jan Manoppo, S.H; Riyanto Aloysius, S.H., 2022)","previouslyFormattedCitation":"(Asep Sumirat Danaatmaja, S.H., M.H; Jan Manoppo, S.H; Riyanto Aloysius, S.H., 2022)"},"properties":{"noteIndex":0},"schema":"https://github.com/citation-style-language/schema/raw/master/csl-citation.json"}</w:instrText>
      </w:r>
      <w:r w:rsidR="00025917">
        <w:fldChar w:fldCharType="separate"/>
      </w:r>
      <w:r w:rsidR="00025917" w:rsidRPr="00025917">
        <w:rPr>
          <w:noProof/>
        </w:rPr>
        <w:t>(Asep Sumirat Danaatmaja, S.H., M.H; Jan Manoppo, S.H; Riyanto Aloysius, S.H., 2022)</w:t>
      </w:r>
      <w:r w:rsidR="00025917">
        <w:fldChar w:fldCharType="end"/>
      </w:r>
      <w:r w:rsidRPr="002F6853">
        <w:t xml:space="preserve">. Menunggu perintah selanjutnya. Tidak lama kemudian terdakwa mendapat pesan dari Ridwan als Iwang (dpo)melalui whatsapp agar seluruh sabu tersebut langsung dirubah menjadi 6 (enam) paket sabu dibungkus plastic klip bening dibalut tissue, dan 27 (dua puluh tujuh) paket kecil jenis sabu dibungkus plastic klip bening dan dimasukan kembali kedalam kantung plastik putih bersama 3 (tiga) paket besar sabu. Dan terdakwa menunggu perintah selanjutnya dari Ridwan als Iwang (dpo) yang nantinya sabu tersebut akan diambil orang suruhannya. Dan pada tanggal 20 September 2021 terdakwa berhasil ditangkap dirumahnya oleh petugas kepolisian yang mendapat informasi bahwa terdakwa sering melakukan penyalahgunaan narkotika.dan dari tangannya ditemukan 6 (enam) paket sabu dibungkus plastic klip bening dibalut tissue, dan 27 (dua puluh tujuh) paket kecil jenis sabu dibungkus plastic klip bening dan dimasukan kembali kedalam kantung plastic putih bersama 3 (tiga) paket besar sabu seberat 313,22 (tiga ratus tiga belas koma dua puluh dua gram) dibawah lemari pakaian dikamar tidur terdakwa. Terdakwa mendapatkan upah sebesar Rp.1.000.000 (satu juta rupiah) sekali pengambilan sabu. Terdakwa melakukan penyalah gunaan jenis Sabu tersebut tanpa izin yang berwenang untuk itu. Dan untuk Sabu seberat seberat 313,22 (tiga ratus tiga belas koma dua puluh dua gram) telah dilakukan pemusnahan seberat 308,22 gram berdasarkan Berita Acara Pemusnahan Barang Bukti di Polda Jabar tanggal 3 November 2021 yang dihadiri oleh Jpu, Penyidik , terdakwa dan pengacara terdakwa .Sedangkan penyisihan untuk barang bukti sabu seberat 4,93 gram telah diperiksa ke Balaipom dengan No. 21.093.11.16.05.0230. K tanggal 29 </w:t>
      </w:r>
      <w:r w:rsidRPr="002F6853">
        <w:lastRenderedPageBreak/>
        <w:t xml:space="preserve">September 2021 dan sisa hasil uji menjadi 4,60 gram ditanda tangani oleh Ami Damilah .Apt. yang dalam kesimpulannya menyatakan Metamphetamine Positif termasuk Narkotika Golongan 1 menurut UU RI No.35 tahun 2009 tentang Narkotika. Surat Dakwaan dalam sistem peradilan pidana dapat diartikan sebagai “surat atau akta yang memuat rumusan tindak pidana yang didakwakan kepada terdakwa, yang disimpulkan dan ditarik dari hasil </w:t>
      </w:r>
      <w:r w:rsidRPr="00025917">
        <w:t>pemeriksaan penyidikan, dan merupakan dasar serta landasan bagi hakim dalam pemeriksaan di muka sidang pengadilan”.  Bentuk dakwaan yang digunakan dalam kasus 1159/Pid.Sus/2021/PN Bdg adalah dakwaan berbentuk subsidairitas. Pasal yang didakwakan adalah pasal Primair</w:t>
      </w:r>
      <w:r w:rsidRPr="002F6853">
        <w:t xml:space="preserve"> Pasal 114 ayat 2 UU No.35 tahun 2009 Tentang Narkotika.  Selanjutnya Subsidair Pasal 112 ayat 2 UU No.35 tahun 2009 Tentang Narkotika. </w:t>
      </w:r>
    </w:p>
    <w:p w14:paraId="5AA59223" w14:textId="7B24552C" w:rsidR="00FE7014" w:rsidRPr="002F6853" w:rsidRDefault="00625AEB" w:rsidP="002F6853">
      <w:pPr>
        <w:spacing w:line="276" w:lineRule="auto"/>
        <w:ind w:firstLine="567"/>
        <w:jc w:val="both"/>
      </w:pPr>
      <w:r w:rsidRPr="002F6853">
        <w:t>Jaksa dalam tuntutannya menuntut untuk menjatuhkan pidana terhadap terdakwa Nana Als Ujang Fata Bin Ajuk Marjuki (Alm), dengan pidana penjara selama 12(dua belas) tahun penjara.Denda sebesar Rp. 1.000.000.000,-(satu milyar rupiah) subsidair 6(enam)bulan penjara. Hakim dalam putusanya Menjatuhkan pidana terhadap Terdakwa oleh karena itu dengan pidana penjara selama 11(sebelas) tahun dan pidana denda sebesar Rp. 1.000.000.000, (satu milyar rupiah), dengan ketentuan apabila denda tersebut tidak dibayar diganti dengan pidana penjara selama 3 (tiga) bulan</w:t>
      </w:r>
      <w:r w:rsidR="00025917">
        <w:t xml:space="preserve"> </w:t>
      </w:r>
      <w:r w:rsidR="00025917">
        <w:fldChar w:fldCharType="begin" w:fldLock="1"/>
      </w:r>
      <w:r w:rsidR="00025917">
        <w:instrText>ADDIN CSL_CITATION {"citationItems":[{"id":"ITEM-1","itemData":{"author":[{"dropping-particle":"","family":"Asep Sumirat Danaatmaja, S.H., M.H; Jan Manoppo, S.H; Riyanto Aloysius, S.H.","given":"M.H","non-dropping-particle":"","parse-names":false,"suffix":""}],"id":"ITEM-1","issued":{"date-parts":[["2022"]]},"number-of-pages":"1-19","publisher-place":"Bandung","title":"P U T U S A N Nomor 1159/Pid.Sus/2021/PN Bdg","type":"report"},"uris":["http://www.mendeley.com/documents/?uuid=4a86963b-bf94-4f23-96d4-f91475803ede"]}],"mendeley":{"formattedCitation":"(Asep Sumirat Danaatmaja, S.H., M.H; Jan Manoppo, S.H; Riyanto Aloysius, S.H., 2022)","plainTextFormattedCitation":"(Asep Sumirat Danaatmaja, S.H., M.H; Jan Manoppo, S.H; Riyanto Aloysius, S.H., 2022)","previouslyFormattedCitation":"(Asep Sumirat Danaatmaja, S.H., M.H; Jan Manoppo, S.H; Riyanto Aloysius, S.H., 2022)"},"properties":{"noteIndex":0},"schema":"https://github.com/citation-style-language/schema/raw/master/csl-citation.json"}</w:instrText>
      </w:r>
      <w:r w:rsidR="00025917">
        <w:fldChar w:fldCharType="separate"/>
      </w:r>
      <w:r w:rsidR="00025917" w:rsidRPr="00025917">
        <w:rPr>
          <w:noProof/>
        </w:rPr>
        <w:t>(Asep Sumirat Danaatmaja, S.H., M.H; Jan Manoppo, S.H; Riyanto Aloysius, S.H., 2022)</w:t>
      </w:r>
      <w:r w:rsidR="00025917">
        <w:fldChar w:fldCharType="end"/>
      </w:r>
      <w:r w:rsidR="00025917">
        <w:t xml:space="preserve">. </w:t>
      </w:r>
    </w:p>
    <w:p w14:paraId="7ECC93CE" w14:textId="50D969B3" w:rsidR="00C6381A" w:rsidRPr="002F6853" w:rsidRDefault="00C6381A" w:rsidP="002F6853">
      <w:pPr>
        <w:spacing w:line="276" w:lineRule="auto"/>
        <w:ind w:firstLine="567"/>
        <w:jc w:val="both"/>
      </w:pPr>
      <w:r w:rsidRPr="002F6853">
        <w:t>Untuk membahas permasalahan   yang   telah   dirumuskan dan      dibatasi   sebagaimana   tersebut diatas, maka dalam metode  penyusunan dan penyelesaian peneliti dalam penelitian</w:t>
      </w:r>
      <w:r w:rsidR="00B7384A" w:rsidRPr="002F6853">
        <w:t xml:space="preserve"> </w:t>
      </w:r>
      <w:r w:rsidRPr="002F6853">
        <w:t xml:space="preserve">ini,     akan     dipergunakan  metode dan  Teknik penelitian sebagaimana      dibawah      ini. Jenis penelitian     yang     dilakukan     adalah penelitian </w:t>
      </w:r>
      <w:r w:rsidR="00AD74A8" w:rsidRPr="002F6853">
        <w:t xml:space="preserve">hukum </w:t>
      </w:r>
      <w:r w:rsidR="00F00EF1" w:rsidRPr="002F6853">
        <w:t xml:space="preserve">normatif </w:t>
      </w:r>
      <w:r w:rsidR="00F00EF1" w:rsidRPr="002F6853">
        <w:fldChar w:fldCharType="begin" w:fldLock="1"/>
      </w:r>
      <w:r w:rsidR="000449EA" w:rsidRPr="002F6853">
        <w:instrText>ADDIN CSL_CITATION {"citationItems":[{"id":"ITEM-1","itemData":{"abstract":"Hukum bagi kebanyakan orang semula dipandang tidak lebih daripada sekumpulan undang-undang atau hanya merupakan suatu bidang studi yang mempelajari tentang undang-undang atau peraturan-peraturan, kini telah berkembang menjadi suatu (disiplin) ilmu yang memiliki kelengkapan metode penelitian, penelahaan dan pemahaman yang lebih luas dan rumit. Dengan kata lain perkembangan tersebut membuat para ahli hukum dihadapkan pada berbagai permasalahan mengenai hukum dengan tuntutan pemecahan secara metodologi. Namun tidak dapat dihindari bahwa metode yang cocok dipakai untuk suatu Analisa permasalahan tidak dapat dipisahkan dari “kaca penglihatan” atau konsep pemaknaan hukum oleh seorang pengkaji mengenai hakikat dari hukum. Untuk melakukan kegiatan analisis maka kegiatan penalaran tersebut harus diisi dengan materi pengetahuan yang berasal dari suatu sumber kebenaran. Apabila bersumber pada rasio atau fakta maka kemudian dikenal sebagai paham rasionalisme. Sedangkan mereka yang menyatakan bashwa fakta yang tertangkap lewat pengalaman manusia merupakan sumber kebenara, mengembangkan paham epirisme.","author":[{"dropping-particle":"","family":"Suteki dan Galang Taufani","given":"","non-dropping-particle":"","parse-names":false,"suffix":""}],"container-title":"Metodologi Penelitian Hukum","id":"ITEM-1","issued":{"date-parts":[["2018"]]},"title":"Metodologi Penelitian Hukum","type":"article"},"uris":["http://www.mendeley.com/documents/?uuid=de09b250-5147-3a6c-96d9-8ede12f32b97"]}],"mendeley":{"formattedCitation":"(Suteki dan Galang Taufani, 2018)","plainTextFormattedCitation":"(Suteki dan Galang Taufani, 2018)","previouslyFormattedCitation":"(Suteki dan Galang Taufani, 2018)"},"properties":{"noteIndex":0},"schema":"https://github.com/citation-style-language/schema/raw/master/csl-citation.json"}</w:instrText>
      </w:r>
      <w:r w:rsidR="00F00EF1" w:rsidRPr="002F6853">
        <w:fldChar w:fldCharType="separate"/>
      </w:r>
      <w:r w:rsidR="00F00EF1" w:rsidRPr="002F6853">
        <w:rPr>
          <w:noProof/>
        </w:rPr>
        <w:t>(Suteki dan Galang Taufani, 2018)</w:t>
      </w:r>
      <w:r w:rsidR="00F00EF1" w:rsidRPr="002F6853">
        <w:fldChar w:fldCharType="end"/>
      </w:r>
      <w:r w:rsidRPr="002F6853">
        <w:t>.</w:t>
      </w:r>
      <w:r w:rsidR="00F00EF1" w:rsidRPr="002F6853">
        <w:t xml:space="preserve"> </w:t>
      </w:r>
      <w:r w:rsidRPr="002F6853">
        <w:t>Sifat penelitian  dalam  penelitian  ini  adalah bersifat deskriptif   analitis.</w:t>
      </w:r>
      <w:r w:rsidR="000449EA" w:rsidRPr="002F6853">
        <w:t xml:space="preserve"> </w:t>
      </w:r>
      <w:r w:rsidRPr="002F6853">
        <w:t>Jenis   data yang   digunakan   dalam   penelitian   ini adalah  penelitian  kepustakaan (</w:t>
      </w:r>
      <w:r w:rsidRPr="002F6853">
        <w:rPr>
          <w:i/>
          <w:iCs/>
        </w:rPr>
        <w:t>library research</w:t>
      </w:r>
      <w:r w:rsidRPr="002F6853">
        <w:t xml:space="preserve">).Sumber  data  yang  digunakan dalam     penelitian     ini     adalah     data sekunder  yang    berupa  bahan  hukum primer: </w:t>
      </w:r>
      <w:r w:rsidR="00EF6F13" w:rsidRPr="002F6853">
        <w:t>Kitab Undang - Undang Hukum Pidana (KUHP),</w:t>
      </w:r>
      <w:r w:rsidR="00625AEB" w:rsidRPr="002F6853">
        <w:t xml:space="preserve"> Undang - Undang Nomor 35 tahun 2009 Tentang Narkotika</w:t>
      </w:r>
      <w:r w:rsidR="00D25618" w:rsidRPr="002F6853">
        <w:t>. B</w:t>
      </w:r>
      <w:r w:rsidRPr="002F6853">
        <w:t>ahan  hukum sekunder:   yaitu   bahan-bahan   hukum yang  diperoleh  buku</w:t>
      </w:r>
      <w:r w:rsidR="000449EA" w:rsidRPr="002F6853">
        <w:t xml:space="preserve"> - </w:t>
      </w:r>
      <w:r w:rsidRPr="002F6853">
        <w:t>buku</w:t>
      </w:r>
      <w:r w:rsidR="000449EA" w:rsidRPr="002F6853">
        <w:t xml:space="preserve"> </w:t>
      </w:r>
      <w:r w:rsidRPr="002F6853">
        <w:t>bacaan  dan laporan-laporan  hasil  penelitian  hukum yang ada hubungannya dengan masalah yang     diteliti     dan     bahan     hukum tersier yaitu bahan hukum yang pelengkap sifatnya memberikan petunjuk atau      penjelasantambahan terhadap bahan hukum primerdan bahan hukum  sekunder.  Bahan</w:t>
      </w:r>
      <w:r w:rsidR="00237567" w:rsidRPr="002F6853">
        <w:t xml:space="preserve"> </w:t>
      </w:r>
      <w:r w:rsidRPr="002F6853">
        <w:t>hukum  tersier ini   terdapat   dalam penelitian   misalnya kamus hukum, kamus  bahasa, ensiklopedia</w:t>
      </w:r>
      <w:r w:rsidR="000449EA" w:rsidRPr="002F6853">
        <w:t xml:space="preserve"> </w:t>
      </w:r>
      <w:r w:rsidRPr="002F6853">
        <w:t>dan lain sebagainya</w:t>
      </w:r>
      <w:r w:rsidR="000449EA" w:rsidRPr="002F6853">
        <w:t xml:space="preserve"> </w:t>
      </w:r>
      <w:r w:rsidR="000449EA" w:rsidRPr="002F6853">
        <w:fldChar w:fldCharType="begin" w:fldLock="1"/>
      </w:r>
      <w:r w:rsidR="000449EA" w:rsidRPr="002F6853">
        <w:instrText>ADDIN CSL_CITATION {"citationItems":[{"id":"ITEM-1","itemData":{"author":[{"dropping-particle":"","family":"Soerjono Soekanto &amp; Sri Mamudji","given":"","non-dropping-particle":"","parse-names":false,"suffix":""}],"id":"ITEM-1","issued":{"date-parts":[["2001"]]},"number-of-pages":"1-250","publisher":"Rajawali Pers","publisher-place":"Jakarta","title":"Penelitian Hukum Normatif (Suatu Tinjauan Singkat)","type":"book"},"uris":["http://www.mendeley.com/documents/?uuid=461180ef-6a8d-4f3f-ac68-49aae7d1dabc"]}],"mendeley":{"formattedCitation":"(Soerjono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0449EA" w:rsidRPr="002F6853">
        <w:fldChar w:fldCharType="separate"/>
      </w:r>
      <w:r w:rsidR="000449EA" w:rsidRPr="002F6853">
        <w:rPr>
          <w:noProof/>
        </w:rPr>
        <w:t>(Soerjono Soekanto &amp; Sri Mamudji, 2001)</w:t>
      </w:r>
      <w:r w:rsidR="000449EA" w:rsidRPr="002F6853">
        <w:fldChar w:fldCharType="end"/>
      </w:r>
      <w:r w:rsidRPr="002F6853">
        <w:t>.</w:t>
      </w:r>
    </w:p>
    <w:p w14:paraId="3DFD66CD" w14:textId="77777777" w:rsidR="000E36D4" w:rsidRPr="002F6853" w:rsidRDefault="000E36D4" w:rsidP="002F6853">
      <w:pPr>
        <w:pStyle w:val="Heading3"/>
        <w:spacing w:line="276" w:lineRule="auto"/>
        <w:ind w:left="567"/>
        <w:jc w:val="both"/>
        <w:rPr>
          <w:rFonts w:ascii="Times New Roman" w:hAnsi="Times New Roman" w:cs="Times New Roman"/>
          <w:sz w:val="24"/>
          <w:szCs w:val="24"/>
        </w:rPr>
      </w:pPr>
    </w:p>
    <w:p w14:paraId="21C0AC97" w14:textId="77777777" w:rsidR="0098419D" w:rsidRPr="002F6853" w:rsidRDefault="00953F31" w:rsidP="002F6853">
      <w:pPr>
        <w:pStyle w:val="Heading3"/>
        <w:numPr>
          <w:ilvl w:val="0"/>
          <w:numId w:val="2"/>
        </w:numPr>
        <w:spacing w:line="276" w:lineRule="auto"/>
        <w:ind w:left="0"/>
        <w:jc w:val="both"/>
        <w:rPr>
          <w:rFonts w:ascii="Times New Roman" w:hAnsi="Times New Roman" w:cs="Times New Roman"/>
          <w:sz w:val="24"/>
          <w:szCs w:val="24"/>
        </w:rPr>
      </w:pPr>
      <w:r w:rsidRPr="002F6853">
        <w:rPr>
          <w:rFonts w:ascii="Times New Roman" w:hAnsi="Times New Roman" w:cs="Times New Roman"/>
          <w:sz w:val="24"/>
          <w:szCs w:val="24"/>
        </w:rPr>
        <w:t xml:space="preserve">ASPEK  YURIDIS PADA TINDAK PIDANA MENJADI PERANTARA DALAM JUAL BELI NARKOTIKA DALAM PUTUSAN </w:t>
      </w:r>
      <w:r w:rsidRPr="002F6853">
        <w:rPr>
          <w:rFonts w:ascii="Times New Roman" w:eastAsia="Times New Roman" w:hAnsi="Times New Roman" w:cs="Times New Roman"/>
          <w:sz w:val="24"/>
          <w:szCs w:val="24"/>
        </w:rPr>
        <w:t xml:space="preserve">No </w:t>
      </w:r>
      <w:r w:rsidRPr="002F6853">
        <w:rPr>
          <w:rFonts w:ascii="Times New Roman" w:hAnsi="Times New Roman" w:cs="Times New Roman"/>
          <w:sz w:val="24"/>
          <w:szCs w:val="24"/>
        </w:rPr>
        <w:t>1159/Pid.Sus/2021/PN Bdg</w:t>
      </w:r>
    </w:p>
    <w:p w14:paraId="7DAA3ED7" w14:textId="77777777" w:rsidR="0098419D" w:rsidRPr="002F6853" w:rsidRDefault="0098419D" w:rsidP="002F6853">
      <w:pPr>
        <w:pStyle w:val="Heading3"/>
        <w:spacing w:line="276" w:lineRule="auto"/>
        <w:ind w:firstLine="567"/>
        <w:jc w:val="both"/>
        <w:rPr>
          <w:rFonts w:ascii="Times New Roman" w:hAnsi="Times New Roman" w:cs="Times New Roman"/>
          <w:b w:val="0"/>
          <w:bCs w:val="0"/>
          <w:sz w:val="24"/>
          <w:szCs w:val="24"/>
          <w:lang w:val="id-ID"/>
        </w:rPr>
      </w:pPr>
    </w:p>
    <w:p w14:paraId="7A84C8F7" w14:textId="74030CC5" w:rsidR="0098419D" w:rsidRPr="002F6853" w:rsidRDefault="0098419D" w:rsidP="002F6853">
      <w:pPr>
        <w:pStyle w:val="Heading3"/>
        <w:spacing w:line="276" w:lineRule="auto"/>
        <w:ind w:firstLine="567"/>
        <w:jc w:val="both"/>
        <w:rPr>
          <w:rFonts w:ascii="Times New Roman" w:hAnsi="Times New Roman" w:cs="Times New Roman"/>
          <w:b w:val="0"/>
          <w:bCs w:val="0"/>
          <w:sz w:val="24"/>
          <w:szCs w:val="24"/>
        </w:rPr>
      </w:pPr>
      <w:r w:rsidRPr="002F6853">
        <w:rPr>
          <w:rFonts w:ascii="Times New Roman" w:hAnsi="Times New Roman" w:cs="Times New Roman"/>
          <w:b w:val="0"/>
          <w:bCs w:val="0"/>
          <w:sz w:val="24"/>
          <w:szCs w:val="24"/>
          <w:lang w:val="id-ID"/>
        </w:rPr>
        <w:t>Kasus penyalahgunaan narkotika semakin memprihatinkan dan pemeerintah telah memberikan perhatian khusus terhadap pelaku penyalahguna narkotika dimana hukumannya lebih berat karena untuk mewujudkan dari komitmen pemerintah untuk menyelamatkan bangsa Indonesia dari buruknya penyalahgunaan narkotika</w:t>
      </w:r>
      <w:r w:rsidR="00025917">
        <w:rPr>
          <w:rFonts w:ascii="Times New Roman" w:hAnsi="Times New Roman" w:cs="Times New Roman"/>
          <w:b w:val="0"/>
          <w:bCs w:val="0"/>
          <w:sz w:val="24"/>
          <w:szCs w:val="24"/>
          <w:lang w:val="en-US"/>
        </w:rPr>
        <w:t xml:space="preserve"> </w:t>
      </w:r>
      <w:r w:rsidR="00025917">
        <w:rPr>
          <w:rFonts w:ascii="Times New Roman" w:hAnsi="Times New Roman" w:cs="Times New Roman"/>
          <w:b w:val="0"/>
          <w:bCs w:val="0"/>
          <w:sz w:val="24"/>
          <w:szCs w:val="24"/>
          <w:lang w:val="en-US"/>
        </w:rPr>
        <w:fldChar w:fldCharType="begin" w:fldLock="1"/>
      </w:r>
      <w:r w:rsidR="00025917">
        <w:rPr>
          <w:rFonts w:ascii="Times New Roman" w:hAnsi="Times New Roman" w:cs="Times New Roman"/>
          <w:b w:val="0"/>
          <w:bCs w:val="0"/>
          <w:sz w:val="24"/>
          <w:szCs w:val="24"/>
          <w:lang w:val="en-US"/>
        </w:rPr>
        <w:instrText>ADDIN CSL_CITATION {"citationItems":[{"id":"ITEM-1","itemData":{"DOI":"10.51622/njlo.v2i01.205","ISSN":"2722-9858","abstract":"The problem of narcotics at this time has penetrated all elements of the nation, from children to adults, from the lower classes to officials, even law enforcers are not sterile from narcotics abuse. Its abuse is very dangerous to the future of the younger generation and threatens the existence of national security in a nation, so that it requires rules in the form of laws that regulate so as to reduce the number of abuse and distribution of narcotics. especially in Indonesia.\r The problem in this writing leads to the basis for the judge's consideration in imposing capital punishment on intermediary actors of narcotics sale and purchase group 1 (one) not plants in Decision Number: 1991 / Pid.Sus / 2019 / PN Mdn.\r Based on the results of the research and discussion carried out by the author in Decision Number: 1991 / Pid.Sus / 2019 / PN Mdn, the basis for the judge's consideration of imposing capital punishment on the intermediary narcotics buying and selling group I non-plant narcotics is based on judges' considerations juridically and non-juridically.considerations, Judicial namely valid evidence in the form of indictment, witness statements, evidence, documentary evidence, statement of the defendant revealed in court. The basis forconsiderations non-juridical consists of background actions, personal conditions, socio-economic conditions.","author":[{"dropping-particle":"","family":"Sihotang","given":"Lesson","non-dropping-particle":"","parse-names":false,"suffix":""},{"dropping-particle":"","family":"Butar-butar","given":"Gelora","non-dropping-particle":"","parse-names":false,"suffix":""}],"container-title":"NOMMENSEN JOURNAL OF LEGAL OPINION","id":"ITEM-1","issue":"01","issued":{"date-parts":[["2021"]]},"title":"ANALISIS PINALTI HUKUM MATI KEPADA PERANTARA JUAL BELI NARKOTIKA DAN PEMBELIAN KATEGORI TANAMAN NARKOTIKA (STUDI KASUS NO. 1991/PID.SUS/2019/PN MDN)","type":"article-journal","volume":"2"},"uris":["http://www.mendeley.com/documents/?uuid=d52259a5-5a59-3a10-8769-edef50374ec1"]}],"mendeley":{"formattedCitation":"(Sihotang &amp; Butar-butar, 2021)","plainTextFormattedCitation":"(Sihotang &amp; Butar-butar, 2021)","previouslyFormattedCitation":"(Sihotang &amp; Butar-butar, 2021)"},"properties":{"noteIndex":0},"schema":"https://github.com/citation-style-language/schema/raw/master/csl-citation.json"}</w:instrText>
      </w:r>
      <w:r w:rsidR="00025917">
        <w:rPr>
          <w:rFonts w:ascii="Times New Roman" w:hAnsi="Times New Roman" w:cs="Times New Roman"/>
          <w:b w:val="0"/>
          <w:bCs w:val="0"/>
          <w:sz w:val="24"/>
          <w:szCs w:val="24"/>
          <w:lang w:val="en-US"/>
        </w:rPr>
        <w:fldChar w:fldCharType="separate"/>
      </w:r>
      <w:r w:rsidR="00025917" w:rsidRPr="00025917">
        <w:rPr>
          <w:rFonts w:ascii="Times New Roman" w:hAnsi="Times New Roman" w:cs="Times New Roman"/>
          <w:b w:val="0"/>
          <w:bCs w:val="0"/>
          <w:noProof/>
          <w:sz w:val="24"/>
          <w:szCs w:val="24"/>
          <w:lang w:val="en-US"/>
        </w:rPr>
        <w:t>(Sihotang &amp; Butar-butar, 2021)</w:t>
      </w:r>
      <w:r w:rsidR="00025917">
        <w:rPr>
          <w:rFonts w:ascii="Times New Roman" w:hAnsi="Times New Roman" w:cs="Times New Roman"/>
          <w:b w:val="0"/>
          <w:bCs w:val="0"/>
          <w:sz w:val="24"/>
          <w:szCs w:val="24"/>
          <w:lang w:val="en-US"/>
        </w:rPr>
        <w:fldChar w:fldCharType="end"/>
      </w:r>
      <w:r w:rsidRPr="002F6853">
        <w:rPr>
          <w:rFonts w:ascii="Times New Roman" w:hAnsi="Times New Roman" w:cs="Times New Roman"/>
          <w:b w:val="0"/>
          <w:bCs w:val="0"/>
          <w:sz w:val="24"/>
          <w:szCs w:val="24"/>
          <w:lang w:val="id-ID"/>
        </w:rPr>
        <w:t>. Permasalahan narkotika juga merupakan permasalahan yang sangat kompleks dan sulit untuk dihilangkan. Selain itu, masalah narkotika juga termasuk dalam kejahatan luar biasa. Dalam perkembangannya, kasus-kasus narkotika dari tahun ke tahun selalu meningkat</w:t>
      </w:r>
      <w:r w:rsidR="00025917">
        <w:rPr>
          <w:rFonts w:ascii="Times New Roman" w:hAnsi="Times New Roman" w:cs="Times New Roman"/>
          <w:b w:val="0"/>
          <w:bCs w:val="0"/>
          <w:sz w:val="24"/>
          <w:szCs w:val="24"/>
          <w:lang w:val="en-US"/>
        </w:rPr>
        <w:t xml:space="preserve"> </w:t>
      </w:r>
      <w:r w:rsidR="00025917">
        <w:rPr>
          <w:rFonts w:ascii="Times New Roman" w:hAnsi="Times New Roman" w:cs="Times New Roman"/>
          <w:b w:val="0"/>
          <w:bCs w:val="0"/>
          <w:sz w:val="24"/>
          <w:szCs w:val="24"/>
          <w:lang w:val="en-US"/>
        </w:rPr>
        <w:fldChar w:fldCharType="begin" w:fldLock="1"/>
      </w:r>
      <w:r w:rsidR="00025917">
        <w:rPr>
          <w:rFonts w:ascii="Times New Roman" w:hAnsi="Times New Roman" w:cs="Times New Roman"/>
          <w:b w:val="0"/>
          <w:bCs w:val="0"/>
          <w:sz w:val="24"/>
          <w:szCs w:val="24"/>
          <w:lang w:val="en-US"/>
        </w:rPr>
        <w:instrText>ADDIN CSL_CITATION {"citationItems":[{"id":"ITEM-1","itemData":{"DOI":"10.30736/ji.v5i2.75","ISSN":"2338-7777","abstract":"Salah satu persoalan yang sering muncul kepermukaan dalam kehidupan masyarakat ialah tentang kejahatan pada umumnya, seperti pada saat ini sering kita jumpai kenakalan berupa penyalahgunaan narkotika. Di dalam pasal 1 ayat 1 Undang-Undang Nomor 35 Tahun 2009 Tentang Narkotika disebutkan pengertian narkotika, yaitu zat atau obat yang berasal dari tanaman, baik sintesis maupun semisintesis. Rumusan masalah dalam penelitian ini meliputi pengaturan perantara narkotika dan sanksi perantra narkotika. Manfaat dari penelitan ini adalah mencegah penyalahgunaan narkotika, menambah wawasan penulis mengenai tindak pidana narkotika. Metode penelitian yang digunakan adalah yuridis normatif dengan pendekatan masalah yaitu pendekatan perundang undangan. Ketentuan perantara narkotika hanya diatur dalam Undang-undang Nomor 35 Tahun 2009 tentang Narkotika. Setiap orang yang tanpa hak atau melawan hukum menawarkan untuk dijual, menjual, membeli, menerima, menjadi perantara dalam jual beli, menukar, atau menyerahkan Narkotika Golongan I, Golongan II, Golongan III dipidana penjara atau denda sesuai dengan pasal 114, 119, 124, 129.Adapun sanksi sanki bagi penyalahgunaan narkotika juga di atur dalam Undang Undang narkotika nomor 35 tahun 2009, dan untuk sanksi perantara narkotika pun tetap diatur dalam Undang Undang narkotika nomor 35 tahun 2009 yang tercantum dalam pasal 114, 119, 124, 129 yang menjatuhkan hukuman pidana paling singkat 3 (tiga) tahun atau denda 600.000.000 (enam ratus juta rupiah) dan pidana paling lama 20 (dua puluh) tahun atau denda 10.000.000.000 (sepuluh miliar rupiah).Dari pembahasan dapat disimpulkan bahwa ketentuan hukum dan sanksi hukum bagi perantra narkotika tidak diatur secara khusus oleh Undang Undang narkotika, saran ketentuan hukum perantara narkotika seharusnya dibuat lebih jelas lagi atau dibentuk Undang Undang yang khusus agar tidak di samakan dengan pengedar narkotik, karena banyak pelaku yang merasa terjebak menjadi perantara narkotika.","author":[{"dropping-particle":"","family":"Suisno","given":"Suisno","non-dropping-particle":"","parse-names":false,"suffix":""}],"container-title":"Jurnal Independent","id":"ITEM-1","issue":"2","issued":{"date-parts":[["2017"]]},"title":"TINJAUAN YURIDIS PERANTARA TINDAK PIDANA NARKOTIKA MENURUT UNDANG-UNDANG NOMOR 35 TAHUN 2009","type":"article-journal","volume":"5"},"uris":["http://www.mendeley.com/documents/?uuid=6dc8df68-d761-3123-99d6-c8a72471dabc"]}],"mendeley":{"formattedCitation":"(Suisno, 2017)","plainTextFormattedCitation":"(Suisno, 2017)","previouslyFormattedCitation":"(Suisno, 2017)"},"properties":{"noteIndex":0},"schema":"https://github.com/citation-style-language/schema/raw/master/csl-citation.json"}</w:instrText>
      </w:r>
      <w:r w:rsidR="00025917">
        <w:rPr>
          <w:rFonts w:ascii="Times New Roman" w:hAnsi="Times New Roman" w:cs="Times New Roman"/>
          <w:b w:val="0"/>
          <w:bCs w:val="0"/>
          <w:sz w:val="24"/>
          <w:szCs w:val="24"/>
          <w:lang w:val="en-US"/>
        </w:rPr>
        <w:fldChar w:fldCharType="separate"/>
      </w:r>
      <w:r w:rsidR="00025917" w:rsidRPr="00025917">
        <w:rPr>
          <w:rFonts w:ascii="Times New Roman" w:hAnsi="Times New Roman" w:cs="Times New Roman"/>
          <w:b w:val="0"/>
          <w:bCs w:val="0"/>
          <w:noProof/>
          <w:sz w:val="24"/>
          <w:szCs w:val="24"/>
          <w:lang w:val="en-US"/>
        </w:rPr>
        <w:t>(Suisno, 2017)</w:t>
      </w:r>
      <w:r w:rsidR="00025917">
        <w:rPr>
          <w:rFonts w:ascii="Times New Roman" w:hAnsi="Times New Roman" w:cs="Times New Roman"/>
          <w:b w:val="0"/>
          <w:bCs w:val="0"/>
          <w:sz w:val="24"/>
          <w:szCs w:val="24"/>
          <w:lang w:val="en-US"/>
        </w:rPr>
        <w:fldChar w:fldCharType="end"/>
      </w:r>
      <w:r w:rsidRPr="002F6853">
        <w:rPr>
          <w:rFonts w:ascii="Times New Roman" w:hAnsi="Times New Roman" w:cs="Times New Roman"/>
          <w:b w:val="0"/>
          <w:bCs w:val="0"/>
          <w:sz w:val="24"/>
          <w:szCs w:val="24"/>
          <w:lang w:val="id-ID"/>
        </w:rPr>
        <w:t>.</w:t>
      </w:r>
      <w:r w:rsidRPr="002F6853">
        <w:rPr>
          <w:rFonts w:ascii="Times New Roman" w:hAnsi="Times New Roman" w:cs="Times New Roman"/>
          <w:b w:val="0"/>
          <w:bCs w:val="0"/>
          <w:sz w:val="24"/>
          <w:szCs w:val="24"/>
          <w:lang w:val="en-US"/>
        </w:rPr>
        <w:t xml:space="preserve"> </w:t>
      </w:r>
      <w:r w:rsidRPr="002F6853">
        <w:rPr>
          <w:rFonts w:ascii="Times New Roman" w:hAnsi="Times New Roman" w:cs="Times New Roman"/>
          <w:b w:val="0"/>
          <w:bCs w:val="0"/>
          <w:sz w:val="24"/>
          <w:szCs w:val="24"/>
          <w:lang w:val="id-ID"/>
        </w:rPr>
        <w:t>Indonesia yang terletak pada posisi diantara tiga benua dan mengingat perkembangan ilmu pengetahuan dan teknologi yang semakin pesat dan juga pengaruh globalisasi. Penyalahgunaan narkotika tidak hanya didominasi kaum pria saja tetapi juga wanita dan terlebih anak-anak</w:t>
      </w:r>
      <w:r w:rsidR="00025917">
        <w:rPr>
          <w:rFonts w:ascii="Times New Roman" w:hAnsi="Times New Roman" w:cs="Times New Roman"/>
          <w:b w:val="0"/>
          <w:bCs w:val="0"/>
          <w:sz w:val="24"/>
          <w:szCs w:val="24"/>
          <w:lang w:val="en-US"/>
        </w:rPr>
        <w:t xml:space="preserve"> </w:t>
      </w:r>
      <w:r w:rsidR="00025917">
        <w:rPr>
          <w:rFonts w:ascii="Times New Roman" w:hAnsi="Times New Roman" w:cs="Times New Roman"/>
          <w:b w:val="0"/>
          <w:bCs w:val="0"/>
          <w:sz w:val="24"/>
          <w:szCs w:val="24"/>
          <w:lang w:val="en-US"/>
        </w:rPr>
        <w:fldChar w:fldCharType="begin" w:fldLock="1"/>
      </w:r>
      <w:r w:rsidR="00FD0804">
        <w:rPr>
          <w:rFonts w:ascii="Times New Roman" w:hAnsi="Times New Roman" w:cs="Times New Roman"/>
          <w:b w:val="0"/>
          <w:bCs w:val="0"/>
          <w:sz w:val="24"/>
          <w:szCs w:val="24"/>
          <w:lang w:val="en-US"/>
        </w:rPr>
        <w:instrText>ADDIN CSL_CITATION {"citationItems":[{"id":"ITEM-1","itemData":{"DOI":"10.32696/jp2sh.v4i2.348","ISSN":"2502-9622","abstract":"Penelitian yang digunakan adalah penelitian Hukum Empiris (Yuridis Sosiologis). Penelitian ini bertujuan untuk mengetahui faktor-faktor penyebab anak melakukan tindak pidana narkotika. Berdasarkan hasil penelitian diketahui bahwa Pengaturan terhadap Pengguna dan atau Pemakai Narkotika menurut ketentuan hukum Indonesia telah diatur ketentuan pidananya hingga maksimal ancaman hukumanya. Dan Pengguna dan atau Pemakai Narkotika adalah merupakan pelaku tindak pidana narkotika yang tertuang dalam Pasal 85 Undang-Undang Nomor 35 Tahun 2009. Penyebab anak melakukan tindak pidana narkotika atau melakukan penyalahgunaan narkotika, dapat diklasifikasikan atas (3) tiga golongan yaitu (1) yang ingin mengalami (the experience seekers), (2) yang ingin menjauhi realitas/kenyataan (the oblivion seekers), dan (3) yang ingin merubah kepribadiannya (personality change).","author":[{"dropping-particle":"","family":"Muhammad Ridwan Lubis","given":"Gomgom T.P. Siregar,","non-dropping-particle":"","parse-names":false,"suffix":""}],"container-title":"JURNAL PENELITIAN PENDIDIKAN SOSIAL HUMANIORA","id":"ITEM-1","issue":"2","issued":{"date-parts":[["2019"]]},"title":"ANALISIS FAKTOR-FAKTOR PENYEBAB ANAK MELAKUKAN TINDAK PIDANA NARKOTIKA","type":"article-journal","volume":"4"},"uris":["http://www.mendeley.com/documents/?uuid=51906941-1deb-3814-9246-e09d331688bd"]}],"mendeley":{"formattedCitation":"(Muhammad Ridwan Lubis, 2019)","plainTextFormattedCitation":"(Muhammad Ridwan Lubis, 2019)","previouslyFormattedCitation":"(Muhammad Ridwan Lubis, 2019)"},"properties":{"noteIndex":0},"schema":"https://github.com/citation-style-language/schema/raw/master/csl-citation.json"}</w:instrText>
      </w:r>
      <w:r w:rsidR="00025917">
        <w:rPr>
          <w:rFonts w:ascii="Times New Roman" w:hAnsi="Times New Roman" w:cs="Times New Roman"/>
          <w:b w:val="0"/>
          <w:bCs w:val="0"/>
          <w:sz w:val="24"/>
          <w:szCs w:val="24"/>
          <w:lang w:val="en-US"/>
        </w:rPr>
        <w:fldChar w:fldCharType="separate"/>
      </w:r>
      <w:r w:rsidR="00025917" w:rsidRPr="00025917">
        <w:rPr>
          <w:rFonts w:ascii="Times New Roman" w:hAnsi="Times New Roman" w:cs="Times New Roman"/>
          <w:b w:val="0"/>
          <w:bCs w:val="0"/>
          <w:noProof/>
          <w:sz w:val="24"/>
          <w:szCs w:val="24"/>
          <w:lang w:val="en-US"/>
        </w:rPr>
        <w:t>(Muhammad Ridwan Lubis, 2019)</w:t>
      </w:r>
      <w:r w:rsidR="00025917">
        <w:rPr>
          <w:rFonts w:ascii="Times New Roman" w:hAnsi="Times New Roman" w:cs="Times New Roman"/>
          <w:b w:val="0"/>
          <w:bCs w:val="0"/>
          <w:sz w:val="24"/>
          <w:szCs w:val="24"/>
          <w:lang w:val="en-US"/>
        </w:rPr>
        <w:fldChar w:fldCharType="end"/>
      </w:r>
      <w:r w:rsidRPr="002F6853">
        <w:rPr>
          <w:rFonts w:ascii="Times New Roman" w:hAnsi="Times New Roman" w:cs="Times New Roman"/>
          <w:b w:val="0"/>
          <w:bCs w:val="0"/>
          <w:sz w:val="24"/>
          <w:szCs w:val="24"/>
          <w:lang w:val="id-ID"/>
        </w:rPr>
        <w:t xml:space="preserve">. </w:t>
      </w:r>
      <w:r w:rsidRPr="002F6853">
        <w:rPr>
          <w:rFonts w:ascii="Times New Roman" w:hAnsi="Times New Roman" w:cs="Times New Roman"/>
          <w:b w:val="0"/>
          <w:bCs w:val="0"/>
          <w:sz w:val="24"/>
          <w:szCs w:val="24"/>
          <w:lang w:val="en-US"/>
        </w:rPr>
        <w:t xml:space="preserve"> </w:t>
      </w:r>
      <w:r w:rsidRPr="002F6853">
        <w:rPr>
          <w:rFonts w:ascii="Times New Roman" w:hAnsi="Times New Roman" w:cs="Times New Roman"/>
          <w:b w:val="0"/>
          <w:bCs w:val="0"/>
          <w:sz w:val="24"/>
          <w:szCs w:val="24"/>
          <w:lang w:val="id-ID"/>
        </w:rPr>
        <w:t>Penyalahgunaan dalam penggunaan narkotika ialah pemakaian obat-obatan atau zat-zat berbahaya dengan tujuan bukan untuk pengobatan dan penelitian sertadigunakan tannpa mengikuti prosedur aturan atau dosis yang benar</w:t>
      </w:r>
      <w:r w:rsidR="00FD0804">
        <w:rPr>
          <w:rFonts w:ascii="Times New Roman" w:hAnsi="Times New Roman" w:cs="Times New Roman"/>
          <w:b w:val="0"/>
          <w:bCs w:val="0"/>
          <w:sz w:val="24"/>
          <w:szCs w:val="24"/>
          <w:lang w:val="en-US"/>
        </w:rPr>
        <w:t xml:space="preserve"> </w:t>
      </w:r>
      <w:r w:rsidR="00FD0804">
        <w:rPr>
          <w:rFonts w:ascii="Times New Roman" w:hAnsi="Times New Roman" w:cs="Times New Roman"/>
          <w:b w:val="0"/>
          <w:bCs w:val="0"/>
          <w:sz w:val="24"/>
          <w:szCs w:val="24"/>
          <w:lang w:val="en-US"/>
        </w:rPr>
        <w:fldChar w:fldCharType="begin" w:fldLock="1"/>
      </w:r>
      <w:r w:rsidR="00FD0804">
        <w:rPr>
          <w:rFonts w:ascii="Times New Roman" w:hAnsi="Times New Roman" w:cs="Times New Roman"/>
          <w:b w:val="0"/>
          <w:bCs w:val="0"/>
          <w:sz w:val="24"/>
          <w:szCs w:val="24"/>
          <w:lang w:val="en-US"/>
        </w:rPr>
        <w:instrText>ADDIN CSL_CITATION {"citationItems":[{"id":"ITEM-1","itemData":{"DOI":"10.22225/jkh.2.1.2569.286-290","ISSN":"2746-5055","abstract":"Drug abuse from year to year has always been increasing, not only in adults but also among adolescents and children. The cause of this abuse consists of two factors, namely internal and external factors. With these problems, this study aims to determine the regulation of criminal sanctions against narcotics abuse and to find out the application of criminal sanctions against narcotics abuse. This research uses the normative method. Sources of data used are sources of secondary legal materials obtained through document, and analysis of legal materials using legal arguments. The results of the study show that the sanctions against narcotics abuse are regulated in Law Number 35 of 2009 concerning Narcotics Articles 111 to 148. Then, criminal sanctions against narcotics abuse are in the form of imprisonment and fines. The criminal system against narcotics abusers uses a double track system, namely implementing criminal sanctions and sanctions for action at once","author":[{"dropping-particle":"","family":"Ardika","given":"I Gede Darmawan","non-dropping-particle":"","parse-names":false,"suffix":""},{"dropping-particle":"","family":"Sujana","given":"I Nyoman","non-dropping-particle":"","parse-names":false,"suffix":""},{"dropping-particle":"","family":"Widyantara","given":"I Made Minggu","non-dropping-particle":"","parse-names":false,"suffix":""}],"container-title":"Jurnal Konstruksi Hukum","id":"ITEM-1","issue":"2","issued":{"date-parts":[["2020"]]},"title":"Penegakan Hukum terhadap Penyalahgunaan Tindak Pidana Narkotika","type":"article-journal","volume":"1"},"uris":["http://www.mendeley.com/documents/?uuid=7515d17e-96a2-33d9-91d0-acc9a4e1ad42"]}],"mendeley":{"formattedCitation":"(Ardika et al., 2020)","plainTextFormattedCitation":"(Ardika et al., 2020)","previouslyFormattedCitation":"(Ardika et al., 2020)"},"properties":{"noteIndex":0},"schema":"https://github.com/citation-style-language/schema/raw/master/csl-citation.json"}</w:instrText>
      </w:r>
      <w:r w:rsidR="00FD0804">
        <w:rPr>
          <w:rFonts w:ascii="Times New Roman" w:hAnsi="Times New Roman" w:cs="Times New Roman"/>
          <w:b w:val="0"/>
          <w:bCs w:val="0"/>
          <w:sz w:val="24"/>
          <w:szCs w:val="24"/>
          <w:lang w:val="en-US"/>
        </w:rPr>
        <w:fldChar w:fldCharType="separate"/>
      </w:r>
      <w:r w:rsidR="00FD0804" w:rsidRPr="00FD0804">
        <w:rPr>
          <w:rFonts w:ascii="Times New Roman" w:hAnsi="Times New Roman" w:cs="Times New Roman"/>
          <w:b w:val="0"/>
          <w:bCs w:val="0"/>
          <w:noProof/>
          <w:sz w:val="24"/>
          <w:szCs w:val="24"/>
          <w:lang w:val="en-US"/>
        </w:rPr>
        <w:t>(Ardika et al., 2020)</w:t>
      </w:r>
      <w:r w:rsidR="00FD0804">
        <w:rPr>
          <w:rFonts w:ascii="Times New Roman" w:hAnsi="Times New Roman" w:cs="Times New Roman"/>
          <w:b w:val="0"/>
          <w:bCs w:val="0"/>
          <w:sz w:val="24"/>
          <w:szCs w:val="24"/>
          <w:lang w:val="en-US"/>
        </w:rPr>
        <w:fldChar w:fldCharType="end"/>
      </w:r>
      <w:r w:rsidRPr="002F6853">
        <w:rPr>
          <w:rFonts w:ascii="Times New Roman" w:hAnsi="Times New Roman" w:cs="Times New Roman"/>
          <w:b w:val="0"/>
          <w:bCs w:val="0"/>
          <w:sz w:val="24"/>
          <w:szCs w:val="24"/>
          <w:lang w:val="id-ID"/>
        </w:rPr>
        <w:t>. Dalam komdisi yang cukup wajar/sesuai dosis yang dianjurkan dalam kedokteran saja, maka penggunaan narkotika secara terus menerus akan mengakibatkan ketergantungan, depedensi, adiksi atau kecanduan.</w:t>
      </w:r>
      <w:r w:rsidRPr="002F6853">
        <w:rPr>
          <w:rFonts w:ascii="Times New Roman" w:hAnsi="Times New Roman" w:cs="Times New Roman"/>
          <w:b w:val="0"/>
          <w:bCs w:val="0"/>
          <w:sz w:val="24"/>
          <w:szCs w:val="24"/>
          <w:lang w:val="en-US"/>
        </w:rPr>
        <w:t xml:space="preserve"> </w:t>
      </w:r>
      <w:r w:rsidRPr="002F6853">
        <w:rPr>
          <w:rFonts w:ascii="Times New Roman" w:hAnsi="Times New Roman" w:cs="Times New Roman"/>
          <w:b w:val="0"/>
          <w:bCs w:val="0"/>
          <w:sz w:val="24"/>
          <w:szCs w:val="24"/>
          <w:lang w:val="id-ID"/>
        </w:rPr>
        <w:t>Penyalahgunaan narkotika juga akan berpengaruh pada tubuh dan mental emosional para pemakainnya. Jika narkotika itu semakin hari semakin sering dikonsumsi apalagi dalam jumlah dosis yang berlebih maka akan merusak kesehatan tubuh, kejiawaan, dan fungsi sosial di masyarakat. Pengaruh narkotika pada wanita dapat berakibat lebih fatal karena menghambat perkembangan kepribadiannya. Nakotika dapat merusak potensi diri, sebab narkotika dianggap sebagai cara yang wajar bagi seseorang sehingga dalam menghadapi dan menyelesaikan permasalahan hidup sehari-hari</w:t>
      </w:r>
      <w:r w:rsidR="00FD0804">
        <w:rPr>
          <w:rFonts w:ascii="Times New Roman" w:hAnsi="Times New Roman" w:cs="Times New Roman"/>
          <w:b w:val="0"/>
          <w:bCs w:val="0"/>
          <w:sz w:val="24"/>
          <w:szCs w:val="24"/>
          <w:lang w:val="en-US"/>
        </w:rPr>
        <w:t xml:space="preserve"> </w:t>
      </w:r>
      <w:r w:rsidR="00FD0804">
        <w:rPr>
          <w:rFonts w:ascii="Times New Roman" w:hAnsi="Times New Roman" w:cs="Times New Roman"/>
          <w:b w:val="0"/>
          <w:bCs w:val="0"/>
          <w:sz w:val="24"/>
          <w:szCs w:val="24"/>
          <w:lang w:val="en-US"/>
        </w:rPr>
        <w:fldChar w:fldCharType="begin" w:fldLock="1"/>
      </w:r>
      <w:r w:rsidR="00FD0804">
        <w:rPr>
          <w:rFonts w:ascii="Times New Roman" w:hAnsi="Times New Roman" w:cs="Times New Roman"/>
          <w:b w:val="0"/>
          <w:bCs w:val="0"/>
          <w:sz w:val="24"/>
          <w:szCs w:val="24"/>
          <w:lang w:val="en-US"/>
        </w:rPr>
        <w:instrText>ADDIN CSL_CITATION {"citationItems":[{"id":"ITEM-1","itemData":{"DOI":"10.18196/jphk.v2i2.9989","ISSN":"2746-0967","abstract":"Pengedar sebagai pelaku penyalah guna narkotika telah banyak ditangkap dan dipidana, baik penjara maupun denda. Meskipun demikian penyalahgunaan narkotika dan peredarannya masih banyak ditemukan sehingga menimbulkan dugaan bahwa sanksi yang dijatuhkan kepada tersangka tidak efektif dan memiliki efek jera. Selama ini, biaya rehabilitisai bagi pecandu dan/atau korban penyalahgunaan narkotika dtanggung oleh Negara. Penelitian yuridis empiris ini dilakukan untuk mengetahui pelaksanaan sistem pertanggungjawaban pidana pengedar terhadap korban penyalahgunaan narkotika dan hambatan-hambatannya berdasarkan Undang-Undang No. 35 Tahun 2009 tentang Narkotika; serta konsep pertanggungjawaban pidana pengedar terhadap korban penyalahgunaan narkotika diterapkan di masa yang akan datang. Hasil penelitian menunjukkan fakta bahwa pelaksanaan sistem pertanggungjawaban pidana pengedar terhadap korban penyalahgunaan narkotika hanya dikenakan sanksi pidana penjara dan denda belum mengatur sanksi lain terhadap para pengedar bagi korban. Selama ini kewenangan untuk menentukan dan menjatuhkan pidana penjara atau tindakan rehabilitasi berdasarkan ketentuan peraturan perundang-undangan yang berlaku tentang narkotika berada di tangan Hakim. Konsepsi pertanggungjawaban pidana pengedar terhadap korban penyalahgunaan narkotika diterapkan di masa yang akan datang, idealnya selain pidana penjara dan denda dijatuhkan kepada pengedar, juga dibebankan biaya rehabilitasi bagi korbannya, agar biaya rehabilitasi tidak lagi dibebankan kepada negara.","author":[{"dropping-particle":"","family":"Iskandar","given":"Farid","non-dropping-particle":"","parse-names":false,"suffix":""}],"container-title":"Jurnal Penegakan Hukum dan Keadilan","id":"ITEM-1","issue":"2","issued":{"date-parts":[["2021"]]},"title":"Pelaksanaan Pertanggungjawaban Pidana Pengedar terhadap Korban Penyalahgunaan Narkotika","type":"article-journal","volume":"2"},"uris":["http://www.mendeley.com/documents/?uuid=2a16e618-5103-3b14-85f6-540e826db372"]}],"mendeley":{"formattedCitation":"(Iskandar, 2021)","plainTextFormattedCitation":"(Iskandar, 2021)","previouslyFormattedCitation":"(Iskandar, 2021)"},"properties":{"noteIndex":0},"schema":"https://github.com/citation-style-language/schema/raw/master/csl-citation.json"}</w:instrText>
      </w:r>
      <w:r w:rsidR="00FD0804">
        <w:rPr>
          <w:rFonts w:ascii="Times New Roman" w:hAnsi="Times New Roman" w:cs="Times New Roman"/>
          <w:b w:val="0"/>
          <w:bCs w:val="0"/>
          <w:sz w:val="24"/>
          <w:szCs w:val="24"/>
          <w:lang w:val="en-US"/>
        </w:rPr>
        <w:fldChar w:fldCharType="separate"/>
      </w:r>
      <w:r w:rsidR="00FD0804" w:rsidRPr="00FD0804">
        <w:rPr>
          <w:rFonts w:ascii="Times New Roman" w:hAnsi="Times New Roman" w:cs="Times New Roman"/>
          <w:b w:val="0"/>
          <w:bCs w:val="0"/>
          <w:noProof/>
          <w:sz w:val="24"/>
          <w:szCs w:val="24"/>
          <w:lang w:val="en-US"/>
        </w:rPr>
        <w:t>(Iskandar, 2021)</w:t>
      </w:r>
      <w:r w:rsidR="00FD0804">
        <w:rPr>
          <w:rFonts w:ascii="Times New Roman" w:hAnsi="Times New Roman" w:cs="Times New Roman"/>
          <w:b w:val="0"/>
          <w:bCs w:val="0"/>
          <w:sz w:val="24"/>
          <w:szCs w:val="24"/>
          <w:lang w:val="en-US"/>
        </w:rPr>
        <w:fldChar w:fldCharType="end"/>
      </w:r>
      <w:r w:rsidRPr="002F6853">
        <w:rPr>
          <w:rFonts w:ascii="Times New Roman" w:hAnsi="Times New Roman" w:cs="Times New Roman"/>
          <w:b w:val="0"/>
          <w:bCs w:val="0"/>
          <w:sz w:val="24"/>
          <w:szCs w:val="24"/>
          <w:lang w:val="id-ID"/>
        </w:rPr>
        <w:t>.</w:t>
      </w:r>
    </w:p>
    <w:p w14:paraId="3C69DC34" w14:textId="6B035946" w:rsidR="00953F31" w:rsidRPr="002F6853" w:rsidRDefault="00953F31" w:rsidP="002F6853">
      <w:pPr>
        <w:spacing w:line="276" w:lineRule="auto"/>
        <w:ind w:firstLine="567"/>
        <w:jc w:val="both"/>
      </w:pPr>
      <w:r w:rsidRPr="002F6853">
        <w:t xml:space="preserve">Perihal tentang kejahatan narkotika yang sejak lama menjadi musuh bangsa kini kian mengkhawatirkan bangsa- bangsa beradab hingga saat ini. Berbagai indikasi menunjukkan bahwa kejahatan narkotika merupakan extraordinary crime. Adapun pemaknaannya adalah sebagai suatu kejahatan yang berdampak besar dan multi dimensional terhadap sosial, budaya, ekonomi dan politik serta begitu dahsyatnya dampak negatif yang ditimbulkan oleh kejahatan ini. Untuk itu extraordinary punishment kiranya menjadi relevan mengiringi model kejahatan yang berkarakteristik luar biasa yang dewasa ini kian merambahi seantero bumi ini sebagai </w:t>
      </w:r>
      <w:r w:rsidRPr="002F6853">
        <w:rPr>
          <w:i/>
          <w:iCs/>
        </w:rPr>
        <w:t>transnational crime</w:t>
      </w:r>
      <w:r w:rsidRPr="002F6853">
        <w:t xml:space="preserve">.  Peredaran narkotika di Indonesia apabila ditinjau </w:t>
      </w:r>
      <w:r w:rsidRPr="002F6853">
        <w:lastRenderedPageBreak/>
        <w:t xml:space="preserve">dari aspek yuridis adalah sah keberadaannya, Undang-Undang Narkotika hanya melarang penggunaan terhadap narkotika tanpa izin oleh undang-undang yang dimaksud. Kejahatan narkotika dijadikan ajang bisnis yang menjanjikan dan berkembang pesat, yang mana kegiatan ini berimbas pada rusaknya mental, baik fisik maupun psikis pemakai narkotika khususnya generasi muda. Penegakan hukum terhadap tindak pidana narkotika, telah banyak dilakukan oleh aparat penegak hukum dan telah banyak mendapat putusan Hakim. Penegakan hukum diharapkan mampu menjadi faktor penangkal terhadap meningkatnya perdagangan gelap serta peredaran narkotika, tapi dalam kenyataannya justru semakin intensif dilakukan oleh penegak hukum dari tindak pidana narkotika itu sendiri. </w:t>
      </w:r>
    </w:p>
    <w:p w14:paraId="5E8BC09D" w14:textId="494AF581" w:rsidR="00953F31" w:rsidRPr="002F6853" w:rsidRDefault="00953F31" w:rsidP="002F6853">
      <w:pPr>
        <w:spacing w:line="276" w:lineRule="auto"/>
        <w:ind w:firstLine="567"/>
        <w:jc w:val="both"/>
      </w:pPr>
      <w:r w:rsidRPr="002F6853">
        <w:t>Dalam penegakan hukum pidana harus mencerminkan tiga hal yaitu; keadilan, kepastian hukum dan kemanfaatan, agar mampu menciptakan penegakan hukum yang dicita-citakan</w:t>
      </w:r>
      <w:r w:rsidR="00FD0804">
        <w:t xml:space="preserve"> </w:t>
      </w:r>
      <w:r w:rsidR="00FD0804">
        <w:fldChar w:fldCharType="begin" w:fldLock="1"/>
      </w:r>
      <w:r w:rsidR="00FD0804">
        <w:instrText>ADDIN CSL_CITATION {"citationItems":[{"id":"ITEM-1","itemData":{"DOI":"10.25041/fiatjustisia.v6no1.346","ISSN":"1978-5186","abstract":"Suatu negara hukum (rechts staat), peranan hukum menempati kedudukan yang utama apabila hukum tersebut dapat melaksanakan fungsi, sebagaimana yang digariskan dalam konstitusi kita yakni melindungi segenap bangsa Indonesia dan seluruh tumpah darah Indonesia. Tugas pemerintah yakni menciptakan instrumen sosial untuk melindungi segenap bangsa Indonesia dari berbagai tindakan yang menimbulkan kerugian. Untuk menjelaskan fenomena kejahatan ada tiga aliran pemikiran, yaitu kriminologi klasik bahwa kejahatan dan penjahat pada umumnya dipandang dari sudut hukum artinya kejahatan adalah perbuatan yang dilarang oleh undang-undang dan penjahat adalah orang yang melakukan kejahatan, kriminologi positivis yaitu mengarahkan usaha untuk menganalisis sebab-sebab prilaku kejahatan melalui studi ilmiah, dan kriminologi kritis yaitu tidak berusaha menjawab persoalan-persoalan apakah prilaku manusia bebas ataukah ditentukan, akan tetapi lebih mengarahkan pada proses-proses yang dilakukan oleh manusia dalam membangunan dunianya dimana dia hidup. Penanggulangan kejahatan tentu mencari faktor yang dapat menimbulkan kejahatan, sehingga dengan penemuan faktor-faktor menimbulkan kejahatan dapat memberi bahan untuk","author":[{"dropping-particle":"","family":"Muliadi","given":"Saleh","non-dropping-particle":"","parse-names":false,"suffix":""}],"container-title":"FIAT JUSTISIA:Jurnal Ilmu Hukum","id":"ITEM-1","issue":"1","issued":{"date-parts":[["2015"]]},"title":"Aspek Kriminologis Dalam Penanggulangan Kejahatan","type":"article-journal","volume":"6"},"uris":["http://www.mendeley.com/documents/?uuid=5cea9f96-05f9-3835-828d-79d017cd4802"]}],"mendeley":{"formattedCitation":"(Muliadi, 2015)","plainTextFormattedCitation":"(Muliadi, 2015)","previouslyFormattedCitation":"(Muliadi, 2015)"},"properties":{"noteIndex":0},"schema":"https://github.com/citation-style-language/schema/raw/master/csl-citation.json"}</w:instrText>
      </w:r>
      <w:r w:rsidR="00FD0804">
        <w:fldChar w:fldCharType="separate"/>
      </w:r>
      <w:r w:rsidR="00FD0804" w:rsidRPr="00FD0804">
        <w:rPr>
          <w:noProof/>
        </w:rPr>
        <w:t>(Muliadi, 2015)</w:t>
      </w:r>
      <w:r w:rsidR="00FD0804">
        <w:fldChar w:fldCharType="end"/>
      </w:r>
      <w:r w:rsidRPr="002F6853">
        <w:t>. Demi mencapai ketiga hal tersebut maka penegak hukum seharusnya dirumuskan dalam berbagai kaidah-kaidah, yang kemudian diformulasikan kedalam undang-undang agar tidak menyimpang jauh dari usaha-usaha pencapaian keadilan yang hakiki demi kepasitan hukum dan kemanfaatan</w:t>
      </w:r>
      <w:r w:rsidR="00FD0804">
        <w:t xml:space="preserve"> </w:t>
      </w:r>
      <w:r w:rsidR="00FD0804">
        <w:fldChar w:fldCharType="begin" w:fldLock="1"/>
      </w:r>
      <w:r w:rsidR="00FD0804">
        <w:instrText>ADDIN CSL_CITATION {"citationItems":[{"id":"ITEM-1","itemData":{"DOI":"10.21143/jhp.vol44.no4.31","ISSN":"0125-9687","abstract":"Konstitusi hukum Indonesia pada tahun 1945 menyatakan bahwa Indonesia adalah negara hukum. Hal-hal yang penting bagi suatu negara untuk mendapatkan jaminan untuk hakim dalam menerapkan tugasnya keadilan. Kebebasan para hakim adalah hakim bebas untuk memecahkan masalah tanpa campur tangan. Ini diperlukan, sehingga mereka dapat memberikan memecahkan dan evaluasi penilaian. Hukum Sosiologi Antropologi telah membuka mata kita dalam hukum atau penilaian, dan tidak semua teks bisa kita percaya sebagai representasi dalam hidup kita. Hukum tidak hanya teks, tetapi juga lebih dalam. Beberapa masyarakat menyatakan bahwa \"Hukum diambil fakta dari mitos\". Untuk melihat sikap manusia sebagai hukum, jadi perlu kemauan kita untuk mengubah konsep hukum. Tidak hanya tentang aturan tetapi juga sebagai perilaku selama kita menjaga aturan, negara hanya menyediakan fasilitas dengan hukum diciptakan dan diberikan kepada warga negara. Budaya yang terdiri dari nilai-nilai dan sikap yang mempengaruhi cara hukum. Di sini, Lawrence M. Friedman menyebutkan \" Budaya Hukum menambahkan fungsi untuk menghubungkan antara aturan hukum dan aturan sikap di masyarakat\". Di sisi lain, budaya dibagi menjadi dua, budaya hukum internal dan budaya pengacara.","author":[{"dropping-particle":"","family":"Setyanegara","given":"Ery","non-dropping-particle":"","parse-names":false,"suffix":""}],"container-title":"Jurnal Hukum &amp; Pembangunan","id":"ITEM-1","issue":"4","issued":{"date-parts":[["2014"]]},"title":"KEBEBASAN HAKIM MEMUTUS PERKARA DALAM KONTEKS PANCASILA (DITINJAU DARI KEADILAN “SUBSTANTIF”)","type":"article-journal","volume":"44"},"uris":["http://www.mendeley.com/documents/?uuid=d3d4820f-04ba-3d46-849f-fc7322a38545"]}],"mendeley":{"formattedCitation":"(Setyanegara, 2014)","plainTextFormattedCitation":"(Setyanegara, 2014)","previouslyFormattedCitation":"(Setyanegara, 2014)"},"properties":{"noteIndex":0},"schema":"https://github.com/citation-style-language/schema/raw/master/csl-citation.json"}</w:instrText>
      </w:r>
      <w:r w:rsidR="00FD0804">
        <w:fldChar w:fldCharType="separate"/>
      </w:r>
      <w:r w:rsidR="00FD0804" w:rsidRPr="00FD0804">
        <w:rPr>
          <w:noProof/>
        </w:rPr>
        <w:t>(Setyanegara, 2014)</w:t>
      </w:r>
      <w:r w:rsidR="00FD0804">
        <w:fldChar w:fldCharType="end"/>
      </w:r>
      <w:r w:rsidRPr="002F6853">
        <w:t>. Menurut Oemar Seno Adji:”Suatu pengadilan yang bebas dan tidak dipengaruhi merupakan syarat yang indispensable bagi negara hukum. Bebas berarti tidak ada campur tangan atau turun tangan dari kekuasaan eksekutif dan legislatif dalam menjalankan fungsi judiciary. Ia tidak berarti bahwa ia berhak untuk bertindak sewenang-wenang dalam menjalankan tugasnya, ia “</w:t>
      </w:r>
      <w:r w:rsidRPr="002F6853">
        <w:rPr>
          <w:i/>
        </w:rPr>
        <w:t>subordinated</w:t>
      </w:r>
      <w:r w:rsidRPr="002F6853">
        <w:t>”, terikat pada hukum.”Ide dasar yang berkembang secara universal perlunya suatu peradilan yang bebas dan tidak memihak, "</w:t>
      </w:r>
      <w:r w:rsidRPr="002F6853">
        <w:rPr>
          <w:i/>
        </w:rPr>
        <w:t>freedom and impartial judiciary</w:t>
      </w:r>
      <w:r w:rsidRPr="002F6853">
        <w:t>" yang menghendaki terwujudnya peradilan yang bebas dari segala sikap dan Tindakan maupun bentuk multiintervensi merupakan nilai gagasan yang bersifat “universal”</w:t>
      </w:r>
      <w:r w:rsidR="00FD0804">
        <w:t xml:space="preserve"> </w:t>
      </w:r>
      <w:r w:rsidR="00FD0804">
        <w:fldChar w:fldCharType="begin" w:fldLock="1"/>
      </w:r>
      <w:r w:rsidR="006C4541">
        <w:instrText>ADDIN CSL_CITATION {"citationItems":[{"id":"ITEM-1","itemData":{"abstract":"… Sebagai tawaran konsespsi, penulis menggunakan landasan aksiologi dalam cabang ilmu filsafat dengan teori tujuan hukum disertai dengan keadilan substantif, agar memberikan corak pandang baru terkait arah kebebasan hakim dalam memutus perkara …","author":[{"dropping-particle":"","family":"Anam","given":"A D","non-dropping-particle":"","parse-names":false,"suffix":""}],"container-title":"An-Nawazil: Jurnal Hukum dan Syariah …","id":"ITEM-1","issued":{"date-parts":[["2019"]]},"title":"Landasan Aksiologi Kebebasan Hakim dalam Memutus Perkara Tinjauan Keadilan Substantif","type":"article-journal"},"uris":["http://www.mendeley.com/documents/?uuid=b93f481e-6de5-34c2-b6a0-4c27cb88140a"]}],"mendeley":{"formattedCitation":"(Anam, 2019)","plainTextFormattedCitation":"(Anam, 2019)","previouslyFormattedCitation":"(Anam, 2019)"},"properties":{"noteIndex":0},"schema":"https://github.com/citation-style-language/schema/raw/master/csl-citation.json"}</w:instrText>
      </w:r>
      <w:r w:rsidR="00FD0804">
        <w:fldChar w:fldCharType="separate"/>
      </w:r>
      <w:r w:rsidR="00FD0804" w:rsidRPr="00FD0804">
        <w:rPr>
          <w:noProof/>
        </w:rPr>
        <w:t>(Anam, 2019)</w:t>
      </w:r>
      <w:r w:rsidR="00FD0804">
        <w:fldChar w:fldCharType="end"/>
      </w:r>
      <w:r w:rsidRPr="002F6853">
        <w:t xml:space="preserve">. </w:t>
      </w:r>
      <w:r w:rsidRPr="002F6853">
        <w:rPr>
          <w:i/>
        </w:rPr>
        <w:t>"Freedom and impartial judiciary"</w:t>
      </w:r>
      <w:r w:rsidRPr="002F6853">
        <w:t xml:space="preserve"> merupakan karakteristik dan persyaratan utama bagi negara hukum. Ada tiga ciri khusus negara hukum Indonesia yang digariskan oleh ilmu hukum melalui prinsip-prinsip </w:t>
      </w:r>
      <w:r w:rsidRPr="002F6853">
        <w:rPr>
          <w:i/>
        </w:rPr>
        <w:t>Rule of Law</w:t>
      </w:r>
      <w:r w:rsidRPr="002F6853">
        <w:t xml:space="preserve">, yaitu </w:t>
      </w:r>
      <w:r w:rsidR="006C4541">
        <w:fldChar w:fldCharType="begin" w:fldLock="1"/>
      </w:r>
      <w:r w:rsidR="006C4541">
        <w:instrText>ADDIN CSL_CITATION {"citationItems":[{"id":"ITEM-1","itemData":{"DOI":"10.24843/jmhu.2016.v05.i01.p17","ISSN":"2302-528X","abstract":"Lembaga pengadilan berfungsi memeriksa dan memutus terdakwa dalam perkara pidana melalui hakim yang diberi kewenangan atributif oleh undang-undang. Hakim dalam memutus memiliki otoritas kemandirian dan ketidakberpihakan oleh siapapun. Hakim dalam fungsi menegakkan hukum bertujuan tegaknya keadilan, terwujudnya kemanfaatan bagi semua pihak, serta adanya kepastian hukum. Dalam proses peradilan pidana secara prosedural dan faktual tidak berfungsi sendirian, proses mekanisme peradilan pidana dikerjakan oleh penegak hukum lain seperti penyidik, penuntut, pembina oleh pemasyarakatan dan advokat selaku pendamping pencari keadilan. Peradilan pidana Indonesia berpola secara terpadu dalam tujuan sama untuk memerangi kejahatan. Proses hukum yang adil menjadi harapan dan sasaran dalam penegakan hukum, terbebas dari mafia praktek peradilan, dengan ditunjang kemandirian, kebebasan dan kenetralan hakim dalam memutus. Menjadi masalah lembaga peradilan melalui hakimnya sudahkah berperan sesuai teori sistem peradilan yang benar dan ideal ? Serta adakah batas-batas kebebasan bagi hakim dalam mengambil putusan ? Secara teoritik akan terjawab melalui penelitian normatif hukum lewat tulisan karya ilmiah ini, yang pada simpulan awal bahwa terkadang hakim dalam memutus cenderung subyektif dan mengabaikan prinsip-prinsip teori keilmuan sistem peradilan pidana, serta cenderung membawa misi kebebasan tanpa batas.","author":[{"dropping-particle":"","family":"Indra Bhawana","given":"I Gede Winartha","non-dropping-particle":"","parse-names":false,"suffix":""}],"container-title":"Jurnal Magister Hukum Udayana (Udayana Master Law Journal)","id":"ITEM-1","issue":"1","issued":{"date-parts":[["2016"]]},"title":"INDEPENDENSI DAN IMPARTIALITAS HAKIM PERSPEKTIF TEORITIK – PRAKTIK SISTEM PERADILAN PIDANA","type":"article-journal","volume":"5"},"uris":["http://www.mendeley.com/documents/?uuid=e825003e-35f8-3595-95f6-29282c89fc5d"]}],"mendeley":{"formattedCitation":"(Indra Bhawana, 2016)","plainTextFormattedCitation":"(Indra Bhawana, 2016)","previouslyFormattedCitation":"(Indra Bhawana, 2016)"},"properties":{"noteIndex":0},"schema":"https://github.com/citation-style-language/schema/raw/master/csl-citation.json"}</w:instrText>
      </w:r>
      <w:r w:rsidR="006C4541">
        <w:fldChar w:fldCharType="separate"/>
      </w:r>
      <w:r w:rsidR="006C4541" w:rsidRPr="006C4541">
        <w:rPr>
          <w:noProof/>
        </w:rPr>
        <w:t>(Indra Bhawana, 2016)</w:t>
      </w:r>
      <w:r w:rsidR="006C4541">
        <w:fldChar w:fldCharType="end"/>
      </w:r>
      <w:r w:rsidRPr="002F6853">
        <w:t>:</w:t>
      </w:r>
    </w:p>
    <w:p w14:paraId="28C09D78" w14:textId="77777777" w:rsidR="00953F31" w:rsidRPr="002F6853" w:rsidRDefault="00953F31" w:rsidP="002F6853">
      <w:pPr>
        <w:pStyle w:val="ListParagraph"/>
        <w:numPr>
          <w:ilvl w:val="0"/>
          <w:numId w:val="45"/>
        </w:numPr>
        <w:jc w:val="both"/>
        <w:rPr>
          <w:rFonts w:ascii="Times New Roman" w:hAnsi="Times New Roman" w:cs="Times New Roman"/>
          <w:sz w:val="24"/>
          <w:szCs w:val="24"/>
        </w:rPr>
      </w:pPr>
      <w:r w:rsidRPr="002F6853">
        <w:rPr>
          <w:rFonts w:ascii="Times New Roman" w:hAnsi="Times New Roman" w:cs="Times New Roman"/>
          <w:sz w:val="24"/>
          <w:szCs w:val="24"/>
        </w:rPr>
        <w:t>Pengakuan dan perlindungan terhadap hak-hak asasi yang mengandung pengertian perlakuan yang sama di bidang politik, hukum, sosial, ekonomi, budaya, dan pendidikan;</w:t>
      </w:r>
    </w:p>
    <w:p w14:paraId="7F12058E" w14:textId="77777777" w:rsidR="00953F31" w:rsidRPr="002F6853" w:rsidRDefault="00953F31" w:rsidP="002F6853">
      <w:pPr>
        <w:pStyle w:val="ListParagraph"/>
        <w:numPr>
          <w:ilvl w:val="0"/>
          <w:numId w:val="45"/>
        </w:numPr>
        <w:jc w:val="both"/>
        <w:rPr>
          <w:rFonts w:ascii="Times New Roman" w:hAnsi="Times New Roman" w:cs="Times New Roman"/>
          <w:sz w:val="24"/>
          <w:szCs w:val="24"/>
        </w:rPr>
      </w:pPr>
      <w:r w:rsidRPr="002F6853">
        <w:rPr>
          <w:rFonts w:ascii="Times New Roman" w:hAnsi="Times New Roman" w:cs="Times New Roman"/>
          <w:sz w:val="24"/>
          <w:szCs w:val="24"/>
        </w:rPr>
        <w:t>Legalitas dalam arti hukum dalam segala bentuknya; dan</w:t>
      </w:r>
    </w:p>
    <w:p w14:paraId="6B2A1E39" w14:textId="1B2AB743" w:rsidR="00953F31" w:rsidRPr="002F6853" w:rsidRDefault="00953F31" w:rsidP="002F6853">
      <w:pPr>
        <w:pStyle w:val="ListParagraph"/>
        <w:numPr>
          <w:ilvl w:val="0"/>
          <w:numId w:val="45"/>
        </w:numPr>
        <w:jc w:val="both"/>
        <w:rPr>
          <w:rFonts w:ascii="Times New Roman" w:hAnsi="Times New Roman" w:cs="Times New Roman"/>
          <w:sz w:val="24"/>
          <w:szCs w:val="24"/>
        </w:rPr>
      </w:pPr>
      <w:r w:rsidRPr="002F6853">
        <w:rPr>
          <w:rFonts w:ascii="Times New Roman" w:hAnsi="Times New Roman" w:cs="Times New Roman"/>
          <w:sz w:val="24"/>
          <w:szCs w:val="24"/>
        </w:rPr>
        <w:t>Peradilan yang bebas, tidak bersifat memihak, bebas dari segala pengaruh kekuasaan lain.</w:t>
      </w:r>
    </w:p>
    <w:p w14:paraId="7F962D5C" w14:textId="77777777" w:rsidR="00953F31" w:rsidRPr="002F6853" w:rsidRDefault="00953F31" w:rsidP="002F6853">
      <w:pPr>
        <w:pStyle w:val="ListParagraph"/>
        <w:jc w:val="both"/>
        <w:rPr>
          <w:rFonts w:ascii="Times New Roman" w:hAnsi="Times New Roman" w:cs="Times New Roman"/>
          <w:sz w:val="24"/>
          <w:szCs w:val="24"/>
        </w:rPr>
      </w:pPr>
    </w:p>
    <w:p w14:paraId="2482C040" w14:textId="1C6E1366" w:rsidR="00953F31" w:rsidRPr="002F6853" w:rsidRDefault="00953F31" w:rsidP="002F6853">
      <w:pPr>
        <w:pStyle w:val="Heading3"/>
        <w:numPr>
          <w:ilvl w:val="0"/>
          <w:numId w:val="2"/>
        </w:numPr>
        <w:spacing w:line="276" w:lineRule="auto"/>
        <w:ind w:left="0"/>
        <w:jc w:val="both"/>
        <w:rPr>
          <w:rFonts w:ascii="Times New Roman" w:hAnsi="Times New Roman" w:cs="Times New Roman"/>
          <w:sz w:val="24"/>
          <w:szCs w:val="24"/>
        </w:rPr>
      </w:pPr>
      <w:r w:rsidRPr="002F6853">
        <w:rPr>
          <w:rFonts w:ascii="Times New Roman" w:hAnsi="Times New Roman" w:cs="Times New Roman"/>
          <w:sz w:val="24"/>
          <w:szCs w:val="24"/>
        </w:rPr>
        <w:lastRenderedPageBreak/>
        <w:t xml:space="preserve">ASPEK NON YURIDIS PADA TINDAK PIDANA MENJADI PERANTARA DALAM JUAL BELI NARKOTIKA DALAM PUTUSAN </w:t>
      </w:r>
      <w:r w:rsidRPr="002F6853">
        <w:rPr>
          <w:rFonts w:ascii="Times New Roman" w:eastAsia="Times New Roman" w:hAnsi="Times New Roman" w:cs="Times New Roman"/>
          <w:sz w:val="24"/>
          <w:szCs w:val="24"/>
        </w:rPr>
        <w:t xml:space="preserve">No </w:t>
      </w:r>
      <w:r w:rsidRPr="002F6853">
        <w:rPr>
          <w:rFonts w:ascii="Times New Roman" w:hAnsi="Times New Roman" w:cs="Times New Roman"/>
          <w:sz w:val="24"/>
          <w:szCs w:val="24"/>
        </w:rPr>
        <w:t>1159/Pid.Sus/2021/PN Bdg</w:t>
      </w:r>
    </w:p>
    <w:p w14:paraId="42C1EBE0" w14:textId="77777777" w:rsidR="00953F31" w:rsidRPr="002F6853" w:rsidRDefault="00953F31" w:rsidP="002F6853">
      <w:pPr>
        <w:spacing w:line="276" w:lineRule="auto"/>
        <w:ind w:firstLine="720"/>
        <w:jc w:val="both"/>
      </w:pPr>
    </w:p>
    <w:p w14:paraId="3D1EF39D" w14:textId="2A6B5D11" w:rsidR="00953F31" w:rsidRPr="002F6853" w:rsidRDefault="00953F31" w:rsidP="002F6853">
      <w:pPr>
        <w:spacing w:line="276" w:lineRule="auto"/>
        <w:ind w:firstLine="720"/>
        <w:jc w:val="both"/>
      </w:pPr>
      <w:r w:rsidRPr="002F6853">
        <w:t>Pertimbangan yang bersifat non yuridis, Di dalam menjatuhkan putusannya, selain mempertimbangkan hal-hal yang sifatnya yuridis, hakim juga membuat pertimbangan yang bersifat non yuridis. secara langsung ataupun tidak langsung,baik implisit maupun eksplisit maka “filsafat pemidanaan yang bersifat integratif” pada putusan hakim tidak semata-mata bertumpu, bertitik tolak dan hanya mempertimbangkan aspek yuridis (formal legalistik) semata-mata karena apabila bertitik tolak demikian kurang mencerminkan nilai-nilai keadilan yang seharusnya diwujudkan oleh peradilan pidana</w:t>
      </w:r>
      <w:r w:rsidR="006C4541">
        <w:t xml:space="preserve"> </w:t>
      </w:r>
      <w:r w:rsidR="006C4541">
        <w:fldChar w:fldCharType="begin" w:fldLock="1"/>
      </w:r>
      <w:r w:rsidR="006C4541">
        <w:instrText>ADDIN CSL_CITATION {"citationItems":[{"id":"ITEM-1","itemData":{"DOI":"10.35586/jyur.v6i2.789","ISSN":"16934458","abstract":"Penegakan hukum merupakan suatu keharusan yang dijalankan negara dalam melindungi warganya, karena penegakan hukum adalah menegakkan nilai-nilai kebenaran dan keadilan. Usaha penanggulangan kejahatan dengan hukum pidana pada hakikatnya adalah bagian dari usaha penegakan hukum pidana. Penegakan hukum pidana diwujudkan melalui suatu kebijakan hukum yang merupakan bagian dari politik hukum nasional. Hal ini melibatkan berbagai unsur dalam negara, mulai dari pembuat undang-undang, aparat penegak hukum, sampai warga negara. Fokus pembahasan makalah ini adalah bagaimanakah kebijakan penegakan hukum pidana terhadap penanggulangan kejahatan, dan faktor apakah yang dapat menunjang penerapan kebijakan penegakan hukum pidana terhadap penanggulangan kejahatan. Pembahasan makalah ini terdiri dari empat poin utama, yaitu kebijakan penegakan hukum, faktor perundang-undangan, faktor penegak hukum, dan faktor budaya hukum masyarakat. Kajian ini berkesimpulan bahwa kebijakan penegakan hukum pidana dapat dimulai dengan pembentukan produk hukum yang tepat dan sesuai dengan perkembangan masyarakat. Adapun kendala yang dihadapi penegakan hukum dapat bersumber dari perundang-undangan, aparat penegak hukum, dan budaya hukum masyarakat.","author":[{"dropping-particle":"","family":"Ariyanti","given":"Vivi","non-dropping-particle":"","parse-names":false,"suffix":""}],"container-title":"Jurnal Yuridis","id":"ITEM-1","issue":"2","issued":{"date-parts":[["2019"]]},"title":"KEBIJAKAN PENEGAKAN HUKUM DALAM SISTEM PERADILAN PIDANA INDONESIA","type":"article-journal","volume":"6"},"uris":["http://www.mendeley.com/documents/?uuid=2ba0daec-9791-3ffc-a4d8-0f7d834f3421"]}],"mendeley":{"formattedCitation":"(Ariyanti, 2019)","plainTextFormattedCitation":"(Ariyanti, 2019)","previouslyFormattedCitation":"(Ariyanti, 2019)"},"properties":{"noteIndex":0},"schema":"https://github.com/citation-style-language/schema/raw/master/csl-citation.json"}</w:instrText>
      </w:r>
      <w:r w:rsidR="006C4541">
        <w:fldChar w:fldCharType="separate"/>
      </w:r>
      <w:r w:rsidR="006C4541" w:rsidRPr="006C4541">
        <w:rPr>
          <w:noProof/>
        </w:rPr>
        <w:t>(Ariyanti, 2019)</w:t>
      </w:r>
      <w:r w:rsidR="006C4541">
        <w:fldChar w:fldCharType="end"/>
      </w:r>
      <w:r w:rsidRPr="002F6853">
        <w:t xml:space="preserve">. Pada hakekatnya, dengan mempertimbangkan aspek-aspek yang bersifat non yuridis seperti aspek psikologis terdakwa, sosial ekonomis, agamis, aspek filsafat humanis, aspek keadilan korban dan masyarakat, aspek policy/filsafat pemidanaan, aspek disparitas pemidanaan, dan lain sebagainya maka hendaknya vonis diharapkan memenuhi dimensi keadilan. Konkretnya, putusan hakim juga mempertimbangkan aspek bersifat yuridis, sosiologis dan filosofis sehingga keadilan yang ingin dicapai, diwujudkan dan dipertanggungjawabkan adalah keadilan dengan orientasi pada </w:t>
      </w:r>
      <w:r w:rsidRPr="002F6853">
        <w:rPr>
          <w:i/>
        </w:rPr>
        <w:t>moral justice</w:t>
      </w:r>
      <w:r w:rsidRPr="002F6853">
        <w:t xml:space="preserve">, </w:t>
      </w:r>
      <w:r w:rsidRPr="002F6853">
        <w:rPr>
          <w:i/>
        </w:rPr>
        <w:t>sosial justice</w:t>
      </w:r>
      <w:r w:rsidRPr="002F6853">
        <w:t xml:space="preserve"> dan </w:t>
      </w:r>
      <w:r w:rsidRPr="002F6853">
        <w:rPr>
          <w:i/>
        </w:rPr>
        <w:t xml:space="preserve">legal </w:t>
      </w:r>
      <w:r w:rsidR="006C4541">
        <w:rPr>
          <w:i/>
        </w:rPr>
        <w:t>justic</w:t>
      </w:r>
      <w:r w:rsidRPr="002F6853">
        <w:rPr>
          <w:i/>
        </w:rPr>
        <w:t>e</w:t>
      </w:r>
      <w:r w:rsidR="006C4541">
        <w:rPr>
          <w:i/>
        </w:rPr>
        <w:t xml:space="preserve"> </w:t>
      </w:r>
      <w:r w:rsidR="006C4541">
        <w:rPr>
          <w:i/>
        </w:rPr>
        <w:fldChar w:fldCharType="begin" w:fldLock="1"/>
      </w:r>
      <w:r w:rsidR="006C4541">
        <w:rPr>
          <w:i/>
        </w:rPr>
        <w:instrText>ADDIN CSL_CITATION {"citationItems":[{"id":"ITEM-1","itemData":{"DOI":"10.26623/julr.v5i1.4965","abstract":"&lt;p&gt;Penelitian ini bertujuan untuk meninjau kembali efektivitas hukum dalam perspektif filsafat hukum; sekaligus menelaah upaya rekonstruksi terhadap suatu postulat hukum. Peninjauan kembali terhadap efektivitas hukum adalah upaya untuk memastikan esensi dari pemahaman bahwa ketika suatu peraturan telah diundangkan atau telah diterbitkan; maka, aturan tersebut harus efektif sebagaimana dipatuhi dan diikuti oleh masyarakat sebagai subjek hukum yang memiliki hak dan kewajiban. Penelitian ini merupakan penelitian yuridis-normatif. Hasil penelitian menunjukkan bahwa dimensi efektivitas hukum dalam upaya sosialisasi hukum harus dimaknai dari dua aspek utama, yaitu aspek preventif dan aspek represif. Kedua aspek tersebut wajib diimplementasikan dalam cara berhukum masyarakat sekaligus menjadi komponen utama dalam suatu produk hukum. Hal tersebut bertujuan agar produk hukum yang telah diundangkan atau telah diterbitkan mampu diikuti dan ditaati oleh masyarakat; sehingga, produk hukum tersebut mampu mewujudkan efektivitas hukum. Selain itu, perlu rekonstruksi atas postulat &lt;em&gt;Ignorantia jurist non excusat &lt;/em&gt;agar dibatasi dan dikecualikan dalam&lt;strong&gt; &lt;/strong&gt;kondisi tertentu&lt;strong&gt;. &lt;/strong&gt;Sehingga, kebaruan dalam penelitian ini menunjukkan bahwa terdapat dua aspek utama yang wajib dipertimbangkan dalam pembentukan suatu instrumen hukum. Di sisi lain, penelitian ini mengkaji aspek postulat hukum sebagaimana menjadi dasar rekonstruksi terhadap isu hukum yang dibahas.&lt;strong&gt;&lt;/strong&gt;&lt;/p&gt;","author":[{"dropping-particle":"","family":"Ahadi","given":"Lalu M. Alwin","non-dropping-particle":"","parse-names":false,"suffix":""}],"container-title":"JURNAL USM LAW REVIEW","id":"ITEM-1","issue":"1","issued":{"date-parts":[["2022"]]},"title":"Efektivitas Hukum dalam Perspektif Filsafat Hukum: Relasi Urgensi Sosialisasi terhadap Eksistensi Produk Hukum","type":"article-journal","volume":"5"},"uris":["http://www.mendeley.com/documents/?uuid=c46ce870-0ca5-3532-b2f6-2ea9106d7b0c"]}],"mendeley":{"formattedCitation":"(Ahadi, 2022)","plainTextFormattedCitation":"(Ahadi, 2022)","previouslyFormattedCitation":"(Ahadi, 2022)"},"properties":{"noteIndex":0},"schema":"https://github.com/citation-style-language/schema/raw/master/csl-citation.json"}</w:instrText>
      </w:r>
      <w:r w:rsidR="006C4541">
        <w:rPr>
          <w:i/>
        </w:rPr>
        <w:fldChar w:fldCharType="separate"/>
      </w:r>
      <w:r w:rsidR="006C4541" w:rsidRPr="006C4541">
        <w:rPr>
          <w:noProof/>
        </w:rPr>
        <w:t>(Ahadi, 2022)</w:t>
      </w:r>
      <w:r w:rsidR="006C4541">
        <w:rPr>
          <w:i/>
        </w:rPr>
        <w:fldChar w:fldCharType="end"/>
      </w:r>
      <w:r w:rsidRPr="002F6853">
        <w:t>.  Sebagaimana pula pertimbangan yang bersifat yuridis, pertimbangan yang bersifat non yuridis juga didasarkan pada faktor-faktor yang terungkap di dalam persidangan, yang antara lain mencakup hal-hal yaitu</w:t>
      </w:r>
      <w:r w:rsidR="006C4541">
        <w:t xml:space="preserve"> </w:t>
      </w:r>
      <w:r w:rsidRPr="002F6853">
        <w:t xml:space="preserve"> </w:t>
      </w:r>
      <w:r w:rsidR="006C4541">
        <w:fldChar w:fldCharType="begin" w:fldLock="1"/>
      </w:r>
      <w:r w:rsidR="006C4541">
        <w:instrText>ADDIN CSL_CITATION {"citationItems":[{"id":"ITEM-1","itemData":{"DOI":"10.29303/ius.v5i3.517","ISSN":"2303-3827","abstract":"Di Indonesia, Tuntutan Pidana oleh Jaksa Penuntut Umum akan berujung pada amar tuntutan, untuk keadilan meminta  hakim supaya terdakwa dinyatakan bersalah dan dipidana lengkap ditentukan Jenis pidana, besaran denda dan lama pemidanaan. Tuntutan tersebut diperoleh berdasarkan pertimbangan atas faktor yuridis dan non yuridis yang dituangkan sebagai hal-hal yang memberatkan dan meringankan.   Tuntutan pidana tersebut banyak berpengaruh pada paradigma Hakim dalam menjatuhkan putusan pemidanaan. Hakim cenderung menentukan berat ringannya vonis pidana minimal setengah atau dua pertiga dari yang dituntut Jaksa Penuntut Umum, tanpa mengetahui metode penilaian atau pedoman yang digunakan Jaksa, seperti dalam hal cara memperhitungkan besaran nilai hal-hal yang memberatkan dan meringankan tuntutan. Kondisi ini menarik jika kontruksi tuntutan pidana didasarkan pada cara penilaian yang tidak dapat dipertanggungjawabkan, karena berdampak disparitas pemidanaan yang menciderai rasa keadlian. Jaksa dituntut responsive dalam mempertimbangkan factor yuridis dan non yuridis tuntutan pidana. Dengan rekonstruksi Tuntutan Pidana dapat diketahui tuntutan pidana oleh Jaksa Penuntut Umum mengacu pada Kebijakan Penuntutan yang dikeluarkan Jaksa Agung sebagai pedoman telah memberikan arah yang positif bagi terwujudnya Tuntutan Pidana Resposif yang berkeadilan","author":[{"dropping-particle":"","family":"Purnomo","given":"Agung","non-dropping-particle":"","parse-names":false,"suffix":""}],"container-title":"Jurnal IUS Kajian Hukum dan Keadilan","id":"ITEM-1","issue":"3","issued":{"date-parts":[["2017"]]},"title":"REKONSTRUKSI TUNTUTAN PIDANA YANG RESPONSIF DALAM SISTEM PERADILAN PIDANA","type":"article-journal","volume":"5"},"uris":["http://www.mendeley.com/documents/?uuid=f6d9c20d-f703-3d75-9293-91034afcf887"]}],"mendeley":{"formattedCitation":"(Purnomo, 2017)","plainTextFormattedCitation":"(Purnomo, 2017)","previouslyFormattedCitation":"(Purnomo, 2017)"},"properties":{"noteIndex":0},"schema":"https://github.com/citation-style-language/schema/raw/master/csl-citation.json"}</w:instrText>
      </w:r>
      <w:r w:rsidR="006C4541">
        <w:fldChar w:fldCharType="separate"/>
      </w:r>
      <w:r w:rsidR="006C4541" w:rsidRPr="006C4541">
        <w:rPr>
          <w:noProof/>
        </w:rPr>
        <w:t>(Purnomo, 2017)</w:t>
      </w:r>
      <w:r w:rsidR="006C4541">
        <w:fldChar w:fldCharType="end"/>
      </w:r>
      <w:r w:rsidRPr="002F6853">
        <w:t>:</w:t>
      </w:r>
    </w:p>
    <w:p w14:paraId="270AD0BC" w14:textId="77777777" w:rsidR="00953F31" w:rsidRPr="002F6853" w:rsidRDefault="00953F31" w:rsidP="002F6853">
      <w:pPr>
        <w:pStyle w:val="ListParagraph"/>
        <w:numPr>
          <w:ilvl w:val="4"/>
          <w:numId w:val="2"/>
        </w:numPr>
        <w:ind w:left="1276"/>
        <w:jc w:val="both"/>
        <w:rPr>
          <w:rFonts w:ascii="Times New Roman" w:hAnsi="Times New Roman" w:cs="Times New Roman"/>
          <w:sz w:val="24"/>
          <w:szCs w:val="24"/>
        </w:rPr>
      </w:pPr>
      <w:r w:rsidRPr="002F6853">
        <w:rPr>
          <w:rFonts w:ascii="Times New Roman" w:hAnsi="Times New Roman" w:cs="Times New Roman"/>
          <w:sz w:val="24"/>
          <w:szCs w:val="24"/>
        </w:rPr>
        <w:t>Akibat perbuatan terdakwa</w:t>
      </w:r>
    </w:p>
    <w:p w14:paraId="7BAA06B0" w14:textId="77777777" w:rsidR="00953F31" w:rsidRPr="002F6853" w:rsidRDefault="00953F31" w:rsidP="002F6853">
      <w:pPr>
        <w:pStyle w:val="ListParagraph"/>
        <w:numPr>
          <w:ilvl w:val="4"/>
          <w:numId w:val="2"/>
        </w:numPr>
        <w:ind w:left="1276"/>
        <w:jc w:val="both"/>
        <w:rPr>
          <w:rFonts w:ascii="Times New Roman" w:hAnsi="Times New Roman" w:cs="Times New Roman"/>
          <w:sz w:val="24"/>
          <w:szCs w:val="24"/>
        </w:rPr>
      </w:pPr>
      <w:r w:rsidRPr="002F6853">
        <w:rPr>
          <w:rFonts w:ascii="Times New Roman" w:hAnsi="Times New Roman" w:cs="Times New Roman"/>
          <w:sz w:val="24"/>
          <w:szCs w:val="24"/>
        </w:rPr>
        <w:t>Kondisi diri terdakwa</w:t>
      </w:r>
    </w:p>
    <w:p w14:paraId="361D6AC1" w14:textId="77777777" w:rsidR="00953F31" w:rsidRPr="002F6853" w:rsidRDefault="00953F31" w:rsidP="002F6853">
      <w:pPr>
        <w:pStyle w:val="ListParagraph"/>
        <w:numPr>
          <w:ilvl w:val="4"/>
          <w:numId w:val="2"/>
        </w:numPr>
        <w:ind w:left="1276"/>
        <w:jc w:val="both"/>
        <w:rPr>
          <w:rFonts w:ascii="Times New Roman" w:hAnsi="Times New Roman" w:cs="Times New Roman"/>
          <w:sz w:val="24"/>
          <w:szCs w:val="24"/>
        </w:rPr>
      </w:pPr>
      <w:r w:rsidRPr="002F6853">
        <w:rPr>
          <w:rFonts w:ascii="Times New Roman" w:hAnsi="Times New Roman" w:cs="Times New Roman"/>
          <w:sz w:val="24"/>
          <w:szCs w:val="24"/>
        </w:rPr>
        <w:t>Peran atau kedudukan terdakwa</w:t>
      </w:r>
    </w:p>
    <w:p w14:paraId="6B504F0D" w14:textId="341A392F" w:rsidR="00953F31" w:rsidRPr="002F6853" w:rsidRDefault="00953F31" w:rsidP="006C4541">
      <w:pPr>
        <w:spacing w:line="276" w:lineRule="auto"/>
        <w:ind w:left="142" w:firstLine="567"/>
        <w:jc w:val="both"/>
        <w:rPr>
          <w:color w:val="000000"/>
        </w:rPr>
      </w:pPr>
      <w:r w:rsidRPr="002F6853">
        <w:t>Pada putusan ini, format nya lengkap dan aspek yuridis sudah digali secara komperhensif namun penggalian aspek non yuridis tidak terlalu digali secara mendalam.</w:t>
      </w:r>
      <w:r w:rsidR="006C4541">
        <w:t xml:space="preserve"> </w:t>
      </w:r>
      <w:r w:rsidRPr="002F6853">
        <w:rPr>
          <w:color w:val="000000"/>
        </w:rPr>
        <w:t>Aspek Ekonomi Politik Sosial, Budaya dapat dikaji  lagi dala</w:t>
      </w:r>
      <w:r w:rsidRPr="002F6853">
        <w:t xml:space="preserve">m putusan pengadilan tersebut. Tindak Pidana Narkotika juga dapat dikaji dari sisi Ekonomi, Filosofis dan Budaya masyarakat </w:t>
      </w:r>
      <w:r w:rsidRPr="002F6853">
        <w:rPr>
          <w:i/>
        </w:rPr>
        <w:t>(Legal Culture)</w:t>
      </w:r>
      <w:r w:rsidRPr="002F6853">
        <w:t xml:space="preserve">. Hal- hal yang berkaitan dengan aspek non yuridis dapat digali dalam menentukan berat dan ringannya pidana (hukuman). Mengingat tindak pidana Narkotika merupakan salah satu </w:t>
      </w:r>
      <w:r w:rsidRPr="002F6853">
        <w:rPr>
          <w:i/>
        </w:rPr>
        <w:t xml:space="preserve">extra ordinary crime </w:t>
      </w:r>
      <w:r w:rsidRPr="002F6853">
        <w:t xml:space="preserve"> banyak aspek yang akan terdampak serta banyak faktor penyebab yang dapat digali .  Adapun Pada putusan hanya menggali aspek sosiologis yaitu dalam keadaan memberatkan yaitu:</w:t>
      </w:r>
      <w:r w:rsidRPr="002F6853">
        <w:rPr>
          <w:color w:val="000000"/>
        </w:rPr>
        <w:t xml:space="preserve"> </w:t>
      </w:r>
      <w:r w:rsidRPr="002F6853">
        <w:t xml:space="preserve">Perbuatan </w:t>
      </w:r>
      <w:r w:rsidRPr="002F6853">
        <w:lastRenderedPageBreak/>
        <w:t>Terdakwa meresahkan masyarakat</w:t>
      </w:r>
      <w:r w:rsidRPr="002F6853">
        <w:rPr>
          <w:color w:val="000000"/>
        </w:rPr>
        <w:t xml:space="preserve">; </w:t>
      </w:r>
      <w:r w:rsidRPr="002F6853">
        <w:t>Perbuatan terdakwa bertentangan dengan program pemerintah tentang</w:t>
      </w:r>
      <w:r w:rsidRPr="002F6853">
        <w:rPr>
          <w:color w:val="000000"/>
        </w:rPr>
        <w:t xml:space="preserve"> </w:t>
      </w:r>
      <w:r w:rsidRPr="002F6853">
        <w:t>pemberantasan Narkoba</w:t>
      </w:r>
      <w:r w:rsidR="006C4541">
        <w:t xml:space="preserve"> </w:t>
      </w:r>
      <w:r w:rsidR="006C4541">
        <w:fldChar w:fldCharType="begin" w:fldLock="1"/>
      </w:r>
      <w:r w:rsidR="006C4541">
        <w:instrText>ADDIN CSL_CITATION {"citationItems":[{"id":"ITEM-1","itemData":{"abstract":"Kegiatan penyuuluhan ini bertujuan untukmenambah pengetahuan tentangtaspek hukum pidana dampak penyalahgunaan narkotika serta menambah pengalaman berkomunikasi dan berinteraksi dengan masyarakat secara langsung melalui kegiatan pengabdian masyarakat ini.Penyuluhan ini dilaksanakan secara daring. Peserta adalah 40orang Pemuda Gereja HKBP Sidorame Medan.Pelaksanaannya yaitu pembukaan, penyuluhan, pemutaran video, penyajian poster dampak penyalahgunaan narkotika, sesi tanyajawab, dan feedback peserta.Peserta antusias pada kegiatan ini, terlihat dari feedback peserta. Sebanyak 80%peserta berpendapat penyulihan ini berjalan sangat baik dan seluruh peserta setuju kegiatan ini sangat bermanfaat.Penyuluhan yang disampaikan sesuai kebutuhan peserta, mengajak semua pihak termasuk orang tua, guru,dan masyarakat harus turut berperan aktif dalam mewaspadai ancaman narkotika terhadap generasi muda. Banyak hal yang masih bisa dilakukan untuk mencegah remaja dalam penyalahgunaan narkotika, dan membantu remaja yang sudah terjerumus penyalahgunaannarkotika","author":[{"dropping-particle":"","family":"Esther","given":"July","non-dropping-particle":"","parse-names":false,"suffix":""},{"dropping-particle":"","family":"Manulang","given":"Herlina","non-dropping-particle":"","parse-names":false,"suffix":""},{"dropping-particle":"","family":"Debora","given":"","non-dropping-particle":"","parse-names":false,"suffix":""},{"dropping-particle":"","family":"Arismani","given":"","non-dropping-particle":"","parse-names":false,"suffix":""}],"container-title":"Pengabdian Kepeda Masyarakat","id":"ITEM-1","issue":"02","issued":{"date-parts":[["2021"]]},"title":"Aspek Hukum Pidana Dampak Penyalahgunaan Narkotika Bagi Remaja","type":"article-journal","volume":"02"},"uris":["http://www.mendeley.com/documents/?uuid=7d0a2449-7e2c-3528-a2bb-51c32ac0dd1f"]}],"mendeley":{"formattedCitation":"(Esther et al., 2021)","plainTextFormattedCitation":"(Esther et al., 2021)","previouslyFormattedCitation":"(Esther et al., 2021)"},"properties":{"noteIndex":0},"schema":"https://github.com/citation-style-language/schema/raw/master/csl-citation.json"}</w:instrText>
      </w:r>
      <w:r w:rsidR="006C4541">
        <w:fldChar w:fldCharType="separate"/>
      </w:r>
      <w:r w:rsidR="006C4541" w:rsidRPr="006C4541">
        <w:rPr>
          <w:noProof/>
        </w:rPr>
        <w:t>(Esther et al., 2021)</w:t>
      </w:r>
      <w:r w:rsidR="006C4541">
        <w:fldChar w:fldCharType="end"/>
      </w:r>
      <w:r w:rsidR="006C4541">
        <w:t>.</w:t>
      </w:r>
      <w:r w:rsidRPr="002F6853">
        <w:rPr>
          <w:color w:val="000000"/>
        </w:rPr>
        <w:t xml:space="preserve"> </w:t>
      </w:r>
    </w:p>
    <w:p w14:paraId="7DE4017F" w14:textId="3440178D" w:rsidR="00953F31" w:rsidRPr="002F6853" w:rsidRDefault="006C4541" w:rsidP="002F6853">
      <w:pPr>
        <w:spacing w:line="276" w:lineRule="auto"/>
        <w:ind w:left="142" w:firstLine="567"/>
        <w:jc w:val="both"/>
        <w:rPr>
          <w:color w:val="000000"/>
        </w:rPr>
      </w:pPr>
      <w:r>
        <w:rPr>
          <w:color w:val="000000"/>
        </w:rPr>
        <w:t>Se</w:t>
      </w:r>
      <w:r w:rsidR="00953F31" w:rsidRPr="002F6853">
        <w:rPr>
          <w:color w:val="000000"/>
        </w:rPr>
        <w:t xml:space="preserve">lanjutnya </w:t>
      </w:r>
      <w:r w:rsidR="00953F31" w:rsidRPr="002F6853">
        <w:t>Hal-hal yang meringankan:</w:t>
      </w:r>
      <w:r w:rsidR="00953F31" w:rsidRPr="002F6853">
        <w:rPr>
          <w:color w:val="000000"/>
        </w:rPr>
        <w:t xml:space="preserve"> </w:t>
      </w:r>
      <w:r w:rsidR="00953F31" w:rsidRPr="002F6853">
        <w:t>Terdakwa belum pernah dihukum;</w:t>
      </w:r>
      <w:r w:rsidR="00953F31" w:rsidRPr="002F6853">
        <w:rPr>
          <w:color w:val="000000"/>
        </w:rPr>
        <w:t xml:space="preserve"> </w:t>
      </w:r>
      <w:r w:rsidR="00953F31" w:rsidRPr="002F6853">
        <w:t>Terdakwa mengakui terus terang dan menyesali perbuatannya.</w:t>
      </w:r>
      <w:r w:rsidR="005A6127" w:rsidRPr="002F6853">
        <w:rPr>
          <w:color w:val="000000"/>
        </w:rPr>
        <w:t xml:space="preserve"> </w:t>
      </w:r>
      <w:r w:rsidR="00953F31" w:rsidRPr="002F6853">
        <w:t xml:space="preserve">Selain </w:t>
      </w:r>
      <w:r w:rsidR="005A6127" w:rsidRPr="002F6853">
        <w:t xml:space="preserve">itu juga, </w:t>
      </w:r>
      <w:r w:rsidR="00953F31" w:rsidRPr="002F6853">
        <w:t xml:space="preserve"> hakim dapat menggali putusan dari ilmu bantu h</w:t>
      </w:r>
      <w:r w:rsidR="005A6127" w:rsidRPr="002F6853">
        <w:t>u</w:t>
      </w:r>
      <w:r w:rsidR="00953F31" w:rsidRPr="002F6853">
        <w:t>kum pidana lain seperti kriminologi untuk menentukan motif dan penyebab terjadinya kejahatan dalam hal ini Tindak pidana menjadi perantara jual beli narkotika</w:t>
      </w:r>
      <w:r>
        <w:t xml:space="preserve"> </w:t>
      </w:r>
      <w:r>
        <w:fldChar w:fldCharType="begin" w:fldLock="1"/>
      </w:r>
      <w:r>
        <w:instrText>ADDIN CSL_CITATION {"citationItems":[{"id":"ITEM-1","itemData":{"DOI":"10.33087/legalitas.v14i1.276","ISSN":"2085-0212","abstract":"Pembuktian seorang pecandu dan korban penyalahgunaan narkotika untuk direhabilitasi terbilang cukup sulit sebagaimana diatur dalam Undang-undang Nomor 35 Tahun 2009 tentang Narkotika, merupakan hal yang sulit, karena harus melihat awal pengguna narkotika menggunakan narkotika dan diperlukan pembuktian bahwa pengguna narkotika ketika menggunakan narkotika dalam kondisi dibujuk, diperdaya, ditipu, dipaksa, dan/atau diancam untuk menggunakan narkotika. Dalam implementasinya Mahkamah Agung mengeluarkan terobosan dengan mengeluarkan Surat Edaran (SEMA) Nomor 04 Tahun 2010 yang menjadi pegangan pertimbangan hakim dalam memutus narkotika. 2.    Pemikiran Double Track System menginginkan adanya kesetaraan antara Sanksi Pidana dan sanksi tindakan, tentu saja ini sangat perlu diterapkan bagi pelaku penyalahgunaan narkotika sekaligus sebagai pecandu narkotika, sehingga tentu saja ada efek jera dan proses penyembuhan dari pelaku kejahatan narkotika tersebut dapat berjalan, sehingga bagi para pelaku kejahatan narkotika dan dengan proses ini dilksanakan akan mampu untuk sembuh dari ketergantungan penggunaan Narkotika dan jera karena adanya sanksi pidana. Namun jika korban penyalahgunaan narkotika hanya perlu diberikan tindakan penyembuhan/rehabilitasi dari pemerintah","author":[{"dropping-particle":"","family":"Yusviq Andito","given":"Jarot","non-dropping-particle":"","parse-names":false,"suffix":""},{"dropping-particle":"","family":"Sahari","given":"Alpi","non-dropping-particle":"","parse-names":false,"suffix":""},{"dropping-particle":"","family":"Erwinsyahbana","given":"T","non-dropping-particle":"","parse-names":false,"suffix":""}],"container-title":"Legalitas: Jurnal Hukum","id":"ITEM-1","issue":"1","issued":{"date-parts":[["2022"]]},"title":"Perlindungan Hukum Korban Penyalahgunaan Narkotika Melalui Double Track System","type":"article-journal","volume":"14"},"uris":["http://www.mendeley.com/documents/?uuid=753b510b-55db-3a5b-830c-20ab9184153d"]}],"mendeley":{"formattedCitation":"(Yusviq Andito et al., 2022)","plainTextFormattedCitation":"(Yusviq Andito et al., 2022)","previouslyFormattedCitation":"(Yusviq Andito et al., 2022)"},"properties":{"noteIndex":0},"schema":"https://github.com/citation-style-language/schema/raw/master/csl-citation.json"}</w:instrText>
      </w:r>
      <w:r>
        <w:fldChar w:fldCharType="separate"/>
      </w:r>
      <w:r w:rsidRPr="006C4541">
        <w:rPr>
          <w:noProof/>
        </w:rPr>
        <w:t>(Yusviq Andito et al., 2022)</w:t>
      </w:r>
      <w:r>
        <w:fldChar w:fldCharType="end"/>
      </w:r>
      <w:r w:rsidR="00953F31" w:rsidRPr="002F6853">
        <w:t>.</w:t>
      </w:r>
    </w:p>
    <w:p w14:paraId="5B6D67C5" w14:textId="77777777" w:rsidR="00D25618" w:rsidRDefault="00D25618" w:rsidP="00295F7B">
      <w:pPr>
        <w:spacing w:line="276" w:lineRule="auto"/>
        <w:jc w:val="both"/>
        <w:rPr>
          <w:color w:val="000000" w:themeColor="text1"/>
        </w:rPr>
      </w:pPr>
    </w:p>
    <w:p w14:paraId="49704E89" w14:textId="77777777" w:rsidR="00295F7B" w:rsidRDefault="00295F7B" w:rsidP="00295F7B">
      <w:pPr>
        <w:spacing w:line="276" w:lineRule="auto"/>
        <w:jc w:val="both"/>
        <w:rPr>
          <w:color w:val="000000" w:themeColor="text1"/>
        </w:rPr>
      </w:pPr>
    </w:p>
    <w:p w14:paraId="32562BD9" w14:textId="77777777" w:rsidR="00295F7B" w:rsidRPr="002F6853" w:rsidRDefault="00295F7B" w:rsidP="00295F7B">
      <w:pPr>
        <w:spacing w:line="276" w:lineRule="auto"/>
        <w:jc w:val="both"/>
      </w:pPr>
    </w:p>
    <w:p w14:paraId="012204CA" w14:textId="4456406A" w:rsidR="003A791D" w:rsidRPr="002F6853" w:rsidRDefault="005A6127" w:rsidP="002F6853">
      <w:pPr>
        <w:pStyle w:val="ListParagraph"/>
        <w:numPr>
          <w:ilvl w:val="0"/>
          <w:numId w:val="2"/>
        </w:numPr>
        <w:spacing w:after="0"/>
        <w:ind w:left="142"/>
        <w:jc w:val="both"/>
        <w:rPr>
          <w:rFonts w:ascii="Times New Roman" w:hAnsi="Times New Roman" w:cs="Times New Roman"/>
          <w:b/>
          <w:bCs/>
          <w:sz w:val="24"/>
          <w:szCs w:val="24"/>
          <w14:textOutline w14:w="0" w14:cap="flat" w14:cmpd="sng" w14:algn="ctr">
            <w14:noFill/>
            <w14:prstDash w14:val="solid"/>
            <w14:bevel/>
          </w14:textOutline>
        </w:rPr>
      </w:pPr>
      <w:bookmarkStart w:id="1" w:name="_Hlk133879960"/>
      <w:r w:rsidRPr="002F6853">
        <w:rPr>
          <w:rFonts w:ascii="Times New Roman" w:hAnsi="Times New Roman" w:cs="Times New Roman"/>
          <w:b/>
          <w:bCs/>
          <w:sz w:val="24"/>
          <w:szCs w:val="24"/>
          <w14:textOutline w14:w="0" w14:cap="flat" w14:cmpd="sng" w14:algn="ctr">
            <w14:noFill/>
            <w14:prstDash w14:val="solid"/>
            <w14:bevel/>
          </w14:textOutline>
        </w:rPr>
        <w:t xml:space="preserve">Analisis Hukum mengenai Tidak Dirumuskan Pasal 55 KUHP mengenai Penyertaan Tindak Pidana </w:t>
      </w:r>
    </w:p>
    <w:p w14:paraId="7AB88A2F" w14:textId="28AE8E9B" w:rsidR="00D47B49" w:rsidRPr="002F6853" w:rsidRDefault="005A6127" w:rsidP="002F6853">
      <w:pPr>
        <w:spacing w:line="276" w:lineRule="auto"/>
        <w:ind w:left="142" w:firstLine="720"/>
        <w:jc w:val="both"/>
        <w:rPr>
          <w:b/>
        </w:rPr>
      </w:pPr>
      <w:r w:rsidRPr="002F6853">
        <w:t>Surat Dakwaan dalam sistem peradilan pidana dapat diartikan sebagai “surat atau akta yang memuat rumusan tindak pidana yang didakwakan kepada terdakwa, yang disimpulkan dan ditarik dari hasil pemeriksaan penyidikan, dan merupakan dasar serta landasan bagi hakim dalam pemeriksaan di muka sidang pengadilan”</w:t>
      </w:r>
      <w:r w:rsidR="006C4541">
        <w:t xml:space="preserve"> </w:t>
      </w:r>
      <w:r w:rsidR="006C4541">
        <w:fldChar w:fldCharType="begin" w:fldLock="1"/>
      </w:r>
      <w:r w:rsidR="00295F7B">
        <w:instrText>ADDIN CSL_CITATION {"citationItems":[{"id":"ITEM-1","itemData":{"DOI":"10.30651/justitia.v2i1.1229","ISSN":"2579-9983","abstract":"Ketentuan Pasal 182 ayat (4) Undang-Undang Nomor 8 Tahun 1981 tentang Kitab Undang-Undang Hukum Acara mengatur bahwa hakim dalam menjatuhkan putusan didasarkan pada surat dakwaan dan fakta-fakta yang terungkap dalam persidangan. Hal ini berbeda terhadap 2 (dua) putusan yang dikaji, yaitu Putusan Pengadilan Negeri nomor: 17/PID.SUS/TPK/2014/PN.JKT.PST dengan terdakwa Susi Tur Andayani dan Putusan Pengadilan Negeri nomor : 314/Pid.Sus/2015/PN Rap dengan terdakwa Sukmadani alias SUMO. Hakim pada pengadilan negeri  dan pengadilan tinggi menjatuhkan putusan yang hanya mendasarkan pada fakta-fakta persidangan, hal ini mengakibatkan putusan pengadilan negeri dan pengadilan tinggi tersebut batal demi hukum karena tidak sesuai dengan ketentuan Pasal 197 ayat (1) huruf c KUHAP sebagaimana yang diatur dalam Pasal 197 ayat (2) KUHAP. Metode penelitian yang digunakan adalah Pendekatan perundang-undangan, pendekatan konseptual, dan pendekatan kasus. Kata Kunci : Hakim, Surat Dakwaan, Putusan Hakim","author":[{"dropping-particle":"","family":"Ngape","given":"Hendrika Beatrix Aprilia","non-dropping-particle":"","parse-names":false,"suffix":""}],"container-title":"JUSTITIA JURNAL HUKUM","id":"ITEM-1","issue":"1","issued":{"date-parts":[["2018"]]},"title":"AKIBAT HUKUM PUTUSAN HAKIM YANG MENJATUHKAN PUTUSAN DILUAR SURAT DAKWAAN PENUNTUT UMUM","type":"article-journal","volume":"2"},"uris":["http://www.mendeley.com/documents/?uuid=40dc238e-87c7-3c35-876b-451556e17e92"]}],"mendeley":{"formattedCitation":"(Ngape, 2018)","plainTextFormattedCitation":"(Ngape, 2018)","previouslyFormattedCitation":"(Ngape, 2018)"},"properties":{"noteIndex":0},"schema":"https://github.com/citation-style-language/schema/raw/master/csl-citation.json"}</w:instrText>
      </w:r>
      <w:r w:rsidR="006C4541">
        <w:fldChar w:fldCharType="separate"/>
      </w:r>
      <w:r w:rsidR="006C4541" w:rsidRPr="006C4541">
        <w:rPr>
          <w:noProof/>
        </w:rPr>
        <w:t>(Ngape, 2018)</w:t>
      </w:r>
      <w:r w:rsidR="006C4541">
        <w:fldChar w:fldCharType="end"/>
      </w:r>
      <w:r w:rsidRPr="002F6853">
        <w:t>.  Surat Dakwaan harus memuat syarat formal dan syarat materiil sebagaimana diamanatkan dalam Pasal 143 Kitab Undng-Undang Hukum Acara Pidana (KUHAP)</w:t>
      </w:r>
      <w:r w:rsidR="00295F7B">
        <w:t xml:space="preserve"> </w:t>
      </w:r>
      <w:r w:rsidR="00295F7B">
        <w:fldChar w:fldCharType="begin" w:fldLock="1"/>
      </w:r>
      <w:r w:rsidR="00295F7B">
        <w:instrText>ADDIN CSL_CITATION {"citationItems":[{"id":"ITEM-1","itemData":{"ISSN":"2301-8569","abstract":"Penelitian ini dilakukan dengan tujuan untuk mengetahui bagamanakah bentuk surat dakwaan dengan perubahannya dan apa yang menjadi alasan dari pada batalnya surat dakwaan berdasarkan Kitab Undang-undang Hukum Acara Pidana. Dengan menggunakan metode penelitian yuridis normatif, disimpulkan: 1. Bentuk-bentuk dari surat dakwaan tidalah dimuat dalam satu ketentuan yang ada pada KUHAP, namun berdasarkan ilmu hukum pidana bahwa Jaksa Penuntut Umum dalam menangani perkara pidana, memahami dalam membuat surat dakwaan dalam bentuk tunggal, alternatif, subsidair, dan kumulatif tergantung dari perbuatan pidana yang dilakukan oleh terdakwa karena adakalanya terdakwa hanya melakukan satu perbuatan saja pada suatu tempat ataupun melakukan beberapa perbuatan di tempat-tempat yang berbeda. Untuk menghindari kebatalan surat dakwaan maka atas inisiatif penuntut umum ataupun atas saran hakim dimungkinkan untuk menambah ataupun mengubah surat dakwaan. 2. Manakala Jaksa Penuntut Umum dalam membuat surat dakwaan tidak menguraikan secara cermat, jelas dan lengkap mengenai tindak pidana yang didakwakan serta tidak menyebutkan waktu dan tempat tindak pidana itu dilakukan maka surat dakwaan teracam dengan kebatalan. Kebatalan surat dakwaan pada hakekatnya merugikan kepentingan kepenuntutan pada satu pihak sedang di lain pihak melindungi secara terselubung perbuatan terdakwa. Jadi manakala jaksa penuntut umum melalaikan syarat-syarat penyusunan surat dakwaan in casu syarat materiil (pasal 143 ayat 2 (b) yakni : ”Uraian secara cermat, jelas dan lengkap mengenai tindak pidana yang didakwakan dengan menyebutkan waktu dan tempat tindak pidana itu dilakukan”, maka surat dakwaan in casu terancam dengan kebatalan. Selain syarat materiil, maka surat dakwaan juga harus memuat syarat formil berupa : Identitas terdakwa (pasal 143 ayat (2) a KUHAP).  Kata kunci : Batalnya Surat Dakwaan, Hukum Acara Pidana","author":[{"dropping-particle":"","family":"Tendean","given":"Valentino Yoel","non-dropping-particle":"","parse-names":false,"suffix":""}],"container-title":"LEX CRIMEN","id":"ITEM-1","issue":"5","issued":{"date-parts":[["2018"]]},"title":"BATALNYA SURAT DAKWAAN MENURUT HUKUM ACARA PIDANA","type":"article-journal","volume":"7"},"uris":["http://www.mendeley.com/documents/?uuid=d3bceef9-5ced-3b55-b4ab-b2ca7935af8e"]}],"mendeley":{"formattedCitation":"(Tendean, 2018)","plainTextFormattedCitation":"(Tendean, 2018)","previouslyFormattedCitation":"(Tendean, 2018)"},"properties":{"noteIndex":0},"schema":"https://github.com/citation-style-language/schema/raw/master/csl-citation.json"}</w:instrText>
      </w:r>
      <w:r w:rsidR="00295F7B">
        <w:fldChar w:fldCharType="separate"/>
      </w:r>
      <w:r w:rsidR="00295F7B" w:rsidRPr="00295F7B">
        <w:rPr>
          <w:noProof/>
        </w:rPr>
        <w:t>(Tendean, 2018)</w:t>
      </w:r>
      <w:r w:rsidR="00295F7B">
        <w:fldChar w:fldCharType="end"/>
      </w:r>
      <w:r w:rsidRPr="002F6853">
        <w:t>. Secara umum, Surat Dakwaan yang terdapat dalam Putusan Nomor 1159/Pid.Sus/2021/PN Bdg telah memenuhi syarat formal dan syarat materiil yang dimaksudkan dalam KUHAP tersebut.</w:t>
      </w:r>
      <w:r w:rsidR="00D47B49" w:rsidRPr="002F6853">
        <w:t xml:space="preserve"> </w:t>
      </w:r>
      <w:r w:rsidRPr="002F6853">
        <w:t xml:space="preserve">Dalam Putusannya hakim memutus perkara berdasarkan Pasal 114 ayat 2 UU No.35 tahun 2009 Tentang Narkotika. Adapun unsur Pasal 114 ayat 2 UU No.35 tahun 2009 Tentang Narkotika adalah : secara tanpa hak atau melawan hukum, menawarkan untuk dijual, menjual, membeli, menerima, menjadi perantara dalam jual beli, menukar, atau menyerahkan narkotika Golongan I sebagaimana dimaksud ayat1 dalam bentuk bukan tanaman beratnya 5 gram. Penggunaan pasal 114 ayat 2 UU No.35 tahun 2009 Tentang Narkotika dalam dakwaan , tuntutan maupun putusan sudah tepat karena dari kronologi perkara terdakwa melakukan jual beli atau menjadi perantara Narkotika hal ini terlihat dari : </w:t>
      </w:r>
      <w:r w:rsidRPr="002F6853">
        <w:rPr>
          <w:i/>
        </w:rPr>
        <w:t xml:space="preserve">“Berawal pada hari kamis tanggal 09 Sptember 2021 sekitar jam 19.30 terdakwa mendapat pesan melalui facebook dari temannya yang bernama Ridwan als Iwang (dpo) berisi perintah untuk mengambil tempelan narkotika jenis sabu di Cijantung Purwakarta dan sabu tersebut tersimpan disebuah pot tanaman didepan sebuah rumah yang berada didalam sebuah gang pinggir warung kopi.Setelah menguasai sabu tersebut terdakwa pulang kerumahnya dan memfoto 4(empat) sabu yang dikemas dalam 1 (satu) bungkus plastic putih. Menunggu perintah selanjutnya. Tidak lama kemudian terdakwa mendapat pesan dari Ridwan als Iwang (dpo)melalui whatsapp agar seluruh sabu tersebut </w:t>
      </w:r>
      <w:r w:rsidRPr="002F6853">
        <w:rPr>
          <w:i/>
        </w:rPr>
        <w:lastRenderedPageBreak/>
        <w:t xml:space="preserve">langsung dirubah menjadi 6 (enam) paket sabu dibungkus plastic klip bening dibalut tissue, dan 27 (dua puluh tujuh) paket kecil jenis sabu dibungkus plastic klip bening dan dimasukan kembali kedalam kantung plastic putih bersama 3 (tiga) paket besar sabu. Dan terdakwa menunggu perintah selanjutnya dari Ridwan als Iwang (dpo) yang nantinya sabu tersebut akan diambil orang suruhannya.” </w:t>
      </w:r>
      <w:r w:rsidRPr="002F6853">
        <w:rPr>
          <w:b/>
        </w:rPr>
        <w:t xml:space="preserve"> </w:t>
      </w:r>
      <w:r w:rsidRPr="002F6853">
        <w:t xml:space="preserve">dan  </w:t>
      </w:r>
      <w:r w:rsidRPr="002F6853">
        <w:rPr>
          <w:i/>
        </w:rPr>
        <w:t>“Bahwa narkotika jenis sabu tersebut rencanaya setelah terdakwa ambil akan terdakwa recah menjadi paket kecil dan kemudian terdakwa serahkan kepada seseorang yang diduga sebagai suruhan dari Sdr.RIDWAN ALS IWANG (DPO) dengan maksud untuk dijual dan Diedarkan “</w:t>
      </w:r>
      <w:r w:rsidR="00295F7B">
        <w:rPr>
          <w:i/>
        </w:rPr>
        <w:t xml:space="preserve"> </w:t>
      </w:r>
      <w:r w:rsidR="00295F7B">
        <w:rPr>
          <w:i/>
        </w:rPr>
        <w:fldChar w:fldCharType="begin" w:fldLock="1"/>
      </w:r>
      <w:r w:rsidR="00295F7B">
        <w:rPr>
          <w:i/>
        </w:rPr>
        <w:instrText>ADDIN CSL_CITATION {"citationItems":[{"id":"ITEM-1","itemData":{"author":[{"dropping-particle":"","family":"Asep Sumirat Danaatmaja, S.H., M.H; Jan Manoppo, S.H; Riyanto Aloysius, S.H.","given":"M.H","non-dropping-particle":"","parse-names":false,"suffix":""}],"id":"ITEM-1","issued":{"date-parts":[["2022"]]},"number-of-pages":"1-19","publisher-place":"Bandung","title":"P U T U S A N Nomor 1159/Pid.Sus/2021/PN Bdg","type":"report"},"uris":["http://www.mendeley.com/documents/?uuid=4a86963b-bf94-4f23-96d4-f91475803ede"]}],"mendeley":{"formattedCitation":"(Asep Sumirat Danaatmaja, S.H., M.H; Jan Manoppo, S.H; Riyanto Aloysius, S.H., 2022)","plainTextFormattedCitation":"(Asep Sumirat Danaatmaja, S.H., M.H; Jan Manoppo, S.H; Riyanto Aloysius, S.H., 2022)","previouslyFormattedCitation":"(Asep Sumirat Danaatmaja, S.H., M.H; Jan Manoppo, S.H; Riyanto Aloysius, S.H., 2022)"},"properties":{"noteIndex":0},"schema":"https://github.com/citation-style-language/schema/raw/master/csl-citation.json"}</w:instrText>
      </w:r>
      <w:r w:rsidR="00295F7B">
        <w:rPr>
          <w:i/>
        </w:rPr>
        <w:fldChar w:fldCharType="separate"/>
      </w:r>
      <w:r w:rsidR="00295F7B" w:rsidRPr="00295F7B">
        <w:rPr>
          <w:noProof/>
        </w:rPr>
        <w:t>(Asep Sumirat Danaatmaja, S.H., M.H; Jan Manoppo, S.H; Riyanto Aloysius, S.H., 2022)</w:t>
      </w:r>
      <w:r w:rsidR="00295F7B">
        <w:rPr>
          <w:i/>
        </w:rPr>
        <w:fldChar w:fldCharType="end"/>
      </w:r>
      <w:r w:rsidR="00D47B49" w:rsidRPr="002F6853">
        <w:rPr>
          <w:b/>
        </w:rPr>
        <w:t>.</w:t>
      </w:r>
      <w:r w:rsidRPr="002F6853">
        <w:rPr>
          <w:b/>
        </w:rPr>
        <w:t xml:space="preserve"> </w:t>
      </w:r>
    </w:p>
    <w:p w14:paraId="7C3253FE" w14:textId="0568601C" w:rsidR="005A6127" w:rsidRPr="002F6853" w:rsidRDefault="005A6127" w:rsidP="002F6853">
      <w:pPr>
        <w:spacing w:line="276" w:lineRule="auto"/>
        <w:ind w:left="142" w:firstLine="720"/>
        <w:jc w:val="both"/>
      </w:pPr>
      <w:r w:rsidRPr="002F6853">
        <w:t xml:space="preserve">Dengan membaca kasus posisi yang ada pada surat dakwaan dan putusan maka tepat penerapan pasal 114 ayat 2 Undang-undang Narkotika telah tepat karena peran terdakwa adalah menjadi perantara jual beli narkotika yang memenuhi unsur dalam pasal 114 ayat 2 Undang-undang Narkotika. </w:t>
      </w:r>
      <w:r w:rsidR="00D47B49" w:rsidRPr="002F6853">
        <w:t xml:space="preserve"> </w:t>
      </w:r>
      <w:r w:rsidRPr="002F6853">
        <w:t xml:space="preserve">Perumusan pasal tindak pidana telah tepat namun perlu juga dirumuskan pasal 55 Kitab Undang-undang Hukum Pidana  mengenai Penyertaan Tindak Pidana  atau </w:t>
      </w:r>
      <w:r w:rsidRPr="002F6853">
        <w:rPr>
          <w:i/>
        </w:rPr>
        <w:t xml:space="preserve">Deelneeming. </w:t>
      </w:r>
      <w:r w:rsidRPr="002F6853">
        <w:t>Penyertaan atau deelneming adalah pengertian yang meliputi semua bentuk turut serta/terlibatnya orang atau orang- orang baik secara psikis maupun fisik dengan melakukan masing-masing perbuatan sehingga melahirkan suatu tindak pidana</w:t>
      </w:r>
      <w:r w:rsidR="00295F7B">
        <w:t xml:space="preserve"> </w:t>
      </w:r>
      <w:r w:rsidR="00295F7B">
        <w:fldChar w:fldCharType="begin" w:fldLock="1"/>
      </w:r>
      <w:r w:rsidR="00295F7B">
        <w:instrText>ADDIN CSL_CITATION {"citationItems":[{"id":"ITEM-1","itemData":{"abstract":"Penelitian ini dilakukan dengan tujuan untuk mengetahui bagaimana syarat-syarat membuat surat dakwaan oleh Jaksa menurut KUHAP dan apa akibat hukumnya jika surat dakwaan yang dibuat oleh jaksa dinyatakan obscuur libel oleh hakim. Dengan menggunakan metode penelitian yuridis normatif disimpulkan: 1. Surat dakwaan adalah dasar pemeriksaan sidang pengadilan yang diajukan oleh jaksa penuntut umum. Ketentuan Pasal 143 (2) KUHAP, surat dakwaan mempunyai dua syarat yang harus dipenuhi yaitu syarat formal dan syarat materil. Syarat formal yaitu dicantumkannya identitas tersangka secara jelas dan lengkap, terdiri dari nama lengkap, tempat lahir, umur atau tanggal lahir, jenis kelamin, kebangsaan, tempat tinggal, agama dan pekerjaan. Serta surat dakwaan diberi tanggal dan ditandatangani oleh jaksa penuntut umum. Sedangkan syarat materil berisikan uraian secara cermat, jelas dan lengkap mengenai tindak pidana yang didakwakan. 2. Ketentuan Pasal 143 (2) KUHAP, mensyaratkan bahwa surat dakwaan harus menyebutkan waktu (Tempus Delicti), dan tempat tindak pidana itu terjadi (Locus Delicti). Dan harus disusun secara cermat, jelas dan lengkap tentang delik yang didakwakan. Dilanggarnya syarat ini maka menurut ketentuan pasal 143 (3) KUHAP, surat dakwaan tersebut batal demi hukum dikarenakan dakwaan yang kabur/samar-samar (Obscuur Libel).","author":[{"dropping-particle":"","family":"Imani","given":"Dahriyanto","non-dropping-particle":"","parse-names":false,"suffix":""}],"container-title":"Lex Crimen","id":"ITEM-1","issue":"5","issued":{"date-parts":[["2016"]]},"title":"Akibat Hukum Jika Surat Dakwaan Dinyatakan Obscuur Libel Oleh Hakim","type":"article-journal","volume":"V"},"uris":["http://www.mendeley.com/documents/?uuid=bc6740b0-ed09-31e2-96f2-c8a233981d26"]}],"mendeley":{"formattedCitation":"(Imani, 2016)","plainTextFormattedCitation":"(Imani, 2016)","previouslyFormattedCitation":"(Imani, 2016)"},"properties":{"noteIndex":0},"schema":"https://github.com/citation-style-language/schema/raw/master/csl-citation.json"}</w:instrText>
      </w:r>
      <w:r w:rsidR="00295F7B">
        <w:fldChar w:fldCharType="separate"/>
      </w:r>
      <w:r w:rsidR="00295F7B" w:rsidRPr="00295F7B">
        <w:rPr>
          <w:noProof/>
        </w:rPr>
        <w:t>(Imani, 2016)</w:t>
      </w:r>
      <w:r w:rsidR="00295F7B">
        <w:fldChar w:fldCharType="end"/>
      </w:r>
      <w:r w:rsidRPr="002F6853">
        <w:t>.</w:t>
      </w:r>
      <w:r w:rsidR="00D47B49" w:rsidRPr="002F6853">
        <w:t xml:space="preserve"> </w:t>
      </w:r>
      <w:r w:rsidRPr="002F6853">
        <w:t xml:space="preserve">Sedangkan dalam Kamus Besar Bahasa Indonesia “penyertaan” berasal dari kata serta yang memiliki arti ikut, mengikut, turut, dengan, bersama-sama dengan, beserta, mengiringi, menyertai, menemani, untuk membantu, iku-ikut, ikut campur, membarengi. Yang kemudian penyertaan memiliki arti turut sertanya seseorang atau lebih dalam suatu tindak pidana. Wujud atau bentuk dari penyertaan deelneming yaitu turut melakukan </w:t>
      </w:r>
      <w:r w:rsidRPr="002F6853">
        <w:rPr>
          <w:i/>
        </w:rPr>
        <w:t>medeplegen</w:t>
      </w:r>
      <w:r w:rsidRPr="002F6853">
        <w:t xml:space="preserve"> dan pembantuan (</w:t>
      </w:r>
      <w:r w:rsidRPr="002F6853">
        <w:rPr>
          <w:i/>
        </w:rPr>
        <w:t>medeplichtigheid</w:t>
      </w:r>
      <w:r w:rsidRPr="002F6853">
        <w:t>) yang dikandungan dalam Pasal 55 dan Pasal 56 Kitab Undang- Undang Hukum Pidana (KUHP). Tujuan dirumuskannya tindak pidana yang dalam undang-undang baik sebagai kejahatan ataupun pelanggaran ditujukan pada orang (subyek hukum pidana) dan hanya sebagian terdapat tindak pidana yang ditujukan pada suatu badan hukum yang terdapat diluar KUHP</w:t>
      </w:r>
      <w:r w:rsidR="00295F7B">
        <w:t xml:space="preserve"> </w:t>
      </w:r>
      <w:r w:rsidR="00295F7B">
        <w:fldChar w:fldCharType="begin" w:fldLock="1"/>
      </w:r>
      <w:r w:rsidR="00295F7B">
        <w:instrText>ADDIN CSL_CITATION {"citationItems":[{"id":"ITEM-1","itemData":{"abstract":"Tindak pidana yang dalam Bahasa Belanda disebut strafbaar feit, terdiri atas tiga suku kata, yaitu straf yang diartikan sebagai pidana dan hukum, baar diartikan sebagai dapat dan boleh, dan feit yang diartikan sebagai tindak, peristiwa, pelanggaran dan perbuatan. Dalam tindak pidana yang melibatkan pelaku lebih dari satu orang dengan didasarkan pada kualitas tindak pidana dibagi menjadi beberapa kategori. Pembagian kategori tersebut diatur melalui Kitab Undang-undang Hukum Pidana. Oleh karenanya didalam artikel ini penulis merumuskan dua permasalahan antara lain apa pengertian keturutsertaan dalam tindak pidana serta bagaimana pertanggungjawaban pidana bagi yang turut serta melakukan tindak pidana. Pendekatan yang dilakukan dalam penelitian ini adalah pendekatan peraturan perundang-undangan dan pendekatan kasus yang selanjutnya dianalisis secara yuridis kualitatif normatif. Dari hasil peneilitian ditemukan bahwa kualtias pelaku dalam tindak pidana diatur melalui Kitab Undang-undang Hukum Pidana khussunya pasal 55 ayat 1 dan pasal 56. Turut serta dibuat untuk menuntut pertanggungjawaban mereka yang memungkinkan pembuat melakukan peristiwa pidana, biarpun perbuatan mereka itu sendiri tidak memuat semua peristiwa pidana itu. Dalam praktiknya, kadang sulit dan kadang juga mudah untuk menentukan siapa diantara mereka perbuatannya benar-benar telah memenuhi rumusan tindak pidana, artinya dari perbuatannya yang melahirkan tindak pidana itu. Ketentuan penyertaan yang dibentuk dan dimuat dalam KUHP (Kitab Undang-Undang Hukum Pidana) bertujuan agar dapat dipertanggungjawabkan dan dipidananya orang-orang yang terlibat terlibat dan mempunyai andil baik secara fisik (objektif) maupun psikis (subjektif). Yang membedakan seorang mededader dari seorang medeplichtige yaitu orang yang disebut pertama itu secara langsung telah ikut ambil bagian dalam pelaksanaan suatu tindak pidana yang telah diancam dengan undang-undang, atau telah secara langsung turut melakukan perbuatan menyelesaikan tindak pidana yang bersangkutan. Sedangkan medeplichtige hanya memberikan bantuan untuk melakukan perbuatan tindak pidana pada saat atau terbukti tindak pidana dilakukan.","author":[{"dropping-particle":"","family":"Baehaqi","given":"Eki Sirojul","non-dropping-particle":"","parse-names":false,"suffix":""}],"container-title":"An-Nahdliyyah Jurnal Studi Keislaman","id":"ITEM-1","issue":"1","issued":{"date-parts":[["2022"]]},"title":"Keturutsertaan dalam Tindak Pidana","type":"article-journal","volume":"1"},"uris":["http://www.mendeley.com/documents/?uuid=13e7d4a6-f14c-3215-8051-5df34747958d"]}],"mendeley":{"formattedCitation":"(Baehaqi, 2022)","plainTextFormattedCitation":"(Baehaqi, 2022)","previouslyFormattedCitation":"(Baehaqi, 2022)"},"properties":{"noteIndex":0},"schema":"https://github.com/citation-style-language/schema/raw/master/csl-citation.json"}</w:instrText>
      </w:r>
      <w:r w:rsidR="00295F7B">
        <w:fldChar w:fldCharType="separate"/>
      </w:r>
      <w:r w:rsidR="00295F7B" w:rsidRPr="00295F7B">
        <w:rPr>
          <w:noProof/>
        </w:rPr>
        <w:t>(Baehaqi, 2022)</w:t>
      </w:r>
      <w:r w:rsidR="00295F7B">
        <w:fldChar w:fldCharType="end"/>
      </w:r>
      <w:r w:rsidRPr="002F6853">
        <w:t>.</w:t>
      </w:r>
      <w:r w:rsidR="00295F7B" w:rsidRPr="002F6853">
        <w:t xml:space="preserve"> </w:t>
      </w:r>
      <w:r w:rsidRPr="002F6853">
        <w:t>Pasal 55 KUHP:</w:t>
      </w:r>
    </w:p>
    <w:p w14:paraId="31CD3DB2" w14:textId="77777777" w:rsidR="005A6127" w:rsidRPr="002F6853" w:rsidRDefault="005A6127" w:rsidP="002F6853">
      <w:pPr>
        <w:spacing w:line="276" w:lineRule="auto"/>
        <w:ind w:left="567"/>
        <w:jc w:val="both"/>
      </w:pPr>
      <w:r w:rsidRPr="002F6853">
        <w:t>(1) Dihukum sebagai orang yang melakukan peristiwa pidana:</w:t>
      </w:r>
    </w:p>
    <w:p w14:paraId="29C4AA69" w14:textId="77777777" w:rsidR="005A6127" w:rsidRPr="002F6853" w:rsidRDefault="005A6127" w:rsidP="002F6853">
      <w:pPr>
        <w:spacing w:line="276" w:lineRule="auto"/>
        <w:ind w:left="993" w:hanging="283"/>
        <w:jc w:val="both"/>
      </w:pPr>
      <w:r w:rsidRPr="002F6853">
        <w:t>1e. Orang yang melakukan, yang menyuruh melakukan atau turut  serta melakukan perbuatan itu;</w:t>
      </w:r>
    </w:p>
    <w:p w14:paraId="5F6897E5" w14:textId="77777777" w:rsidR="00D47B49" w:rsidRPr="002F6853" w:rsidRDefault="005A6127" w:rsidP="002F6853">
      <w:pPr>
        <w:spacing w:line="276" w:lineRule="auto"/>
        <w:ind w:left="993" w:hanging="284"/>
        <w:jc w:val="both"/>
      </w:pPr>
      <w:r w:rsidRPr="002F6853">
        <w:t>2e. Orang yang dengan pemberian, perjanjian, salah memakai kekuasaan atau pengaruh, kekerasan, ancaman atau tipu daya atau dengan member kesempatan, daya upaya atau keterangan, sengaja membujuk untuk melakukan suatu perbuatan.</w:t>
      </w:r>
    </w:p>
    <w:p w14:paraId="084DBBEC" w14:textId="7876006C" w:rsidR="00D47B49" w:rsidRPr="002F6853" w:rsidRDefault="00D47B49" w:rsidP="002F6853">
      <w:pPr>
        <w:spacing w:line="276" w:lineRule="auto"/>
        <w:ind w:left="993" w:hanging="284"/>
        <w:jc w:val="both"/>
      </w:pPr>
      <w:r w:rsidRPr="002F6853">
        <w:lastRenderedPageBreak/>
        <w:t xml:space="preserve">(2) </w:t>
      </w:r>
      <w:r w:rsidR="005A6127" w:rsidRPr="002F6853">
        <w:t>Tentang orang-orang yang tersebut dalam sub 2e itu yang boleh dipertanggungjawabkan kepadanya hanyalah perbuatan yang dengan sengaja dibujuk oleh mereka itu, serta dengan akibatnya</w:t>
      </w:r>
      <w:r w:rsidR="00295F7B">
        <w:t xml:space="preserve"> </w:t>
      </w:r>
      <w:r w:rsidR="00295F7B">
        <w:fldChar w:fldCharType="begin" w:fldLock="1"/>
      </w:r>
      <w:r w:rsidR="00295F7B">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approach.","author":[{"dropping-particle":"","family":"Sambulele","given":"Aknes Susanty","non-dropping-particle":"","parse-names":false,"suffix":""}],"container-title":"Lex Crimen","id":"ITEM-1","issue":"7","issued":{"date-parts":[["2013"]]},"title":"Tanggung Jawab Pelaku Penyertaan Dalam Tindak Pidana (Pasal 55 Dan 56 KUHP)","type":"article-journal","volume":"II"},"uris":["http://www.mendeley.com/documents/?uuid=42d9f8cf-fd29-34e5-9141-53c77ae1ed5f"]}],"mendeley":{"formattedCitation":"(Sambulele, 2013)","plainTextFormattedCitation":"(Sambulele, 2013)","previouslyFormattedCitation":"(Sambulele, 2013)"},"properties":{"noteIndex":0},"schema":"https://github.com/citation-style-language/schema/raw/master/csl-citation.json"}</w:instrText>
      </w:r>
      <w:r w:rsidR="00295F7B">
        <w:fldChar w:fldCharType="separate"/>
      </w:r>
      <w:r w:rsidR="00295F7B" w:rsidRPr="00295F7B">
        <w:rPr>
          <w:noProof/>
        </w:rPr>
        <w:t>(Sambulele, 2013)</w:t>
      </w:r>
      <w:r w:rsidR="00295F7B">
        <w:fldChar w:fldCharType="end"/>
      </w:r>
      <w:r w:rsidR="005A6127" w:rsidRPr="002F6853">
        <w:t>.</w:t>
      </w:r>
    </w:p>
    <w:p w14:paraId="626E28CB" w14:textId="4FF1BF89" w:rsidR="005A6127" w:rsidRPr="002F6853" w:rsidRDefault="005A6127" w:rsidP="002F6853">
      <w:pPr>
        <w:spacing w:line="276" w:lineRule="auto"/>
        <w:ind w:left="142" w:firstLine="720"/>
        <w:jc w:val="both"/>
      </w:pPr>
      <w:r w:rsidRPr="002F6853">
        <w:t>Berdasarkan rumusan pasal tersebut di atas maka bentuk-bentuk penyertaan dalam arti luas menurut KUHP adalah sebagai berikut :</w:t>
      </w:r>
    </w:p>
    <w:p w14:paraId="65BA9B28" w14:textId="4F10C30C" w:rsidR="00D47B49" w:rsidRPr="002F6853" w:rsidRDefault="005A6127" w:rsidP="002F6853">
      <w:pPr>
        <w:pStyle w:val="ListParagraph"/>
        <w:numPr>
          <w:ilvl w:val="1"/>
          <w:numId w:val="45"/>
        </w:numPr>
        <w:ind w:left="851"/>
        <w:jc w:val="both"/>
        <w:rPr>
          <w:rFonts w:ascii="Times New Roman" w:hAnsi="Times New Roman" w:cs="Times New Roman"/>
          <w:sz w:val="24"/>
          <w:szCs w:val="24"/>
        </w:rPr>
      </w:pPr>
      <w:r w:rsidRPr="002F6853">
        <w:rPr>
          <w:rFonts w:ascii="Times New Roman" w:hAnsi="Times New Roman" w:cs="Times New Roman"/>
          <w:sz w:val="24"/>
          <w:szCs w:val="24"/>
        </w:rPr>
        <w:t xml:space="preserve">Pembuat/dader (Pasal 55 KUHP) terdiri dari </w:t>
      </w:r>
      <w:r w:rsidR="00295F7B">
        <w:rPr>
          <w:rFonts w:ascii="Times New Roman" w:hAnsi="Times New Roman" w:cs="Times New Roman"/>
          <w:sz w:val="24"/>
          <w:szCs w:val="24"/>
        </w:rPr>
        <w:fldChar w:fldCharType="begin" w:fldLock="1"/>
      </w:r>
      <w:r w:rsidR="00295F7B">
        <w:rPr>
          <w:rFonts w:ascii="Times New Roman" w:hAnsi="Times New Roman" w:cs="Times New Roman"/>
          <w:sz w:val="24"/>
          <w:szCs w:val="24"/>
        </w:rPr>
        <w:instrText>ADDIN CSL_CITATION {"citationItems":[{"id":"ITEM-1","itemData":{"DOI":"10.31764/jmk.v10i1.1103","ISSN":"2339-0557","abstract":"This study discusses the participation (deelneming) which includes all forms of participation/involvement of people both psychologically and physically by doing each act so as to give birth to a crime. Participation is regulated in Article 55 and Article 56 of the Criminal Code which means that there are two or more people who commit a crime or say that there are two or more people taking part in realizing a crime can be mentioned that a person participates in relation to the person other. This research is a type of normative research using secondary legal material sources and using qualitative descriptive analysis. The results of this study indicate that the forms of participation can be divided into two, namely first, the maker which consists of: Actors (pleger), the enforcer (doenpleger), who participates (madepleger) and penganjur (uitlokker). Second, the Assistant consists of: Helper at the time the crime was committed and the Helper before the crime was committed. While the criminal system for the inclusion of criminal acts is as follows. The first system originated in roman and second, a system originating from Italian parajurists in medieval times.Keywords: crime, criminal code, inclusionABSTRAKPenelitian ini membahas tentang penyertaan (Deelneming) yang meliputi semua bentuk turut serta/terlibatnya orang-orang baik secara psikis maupun fisik dengan melakukan masing-masing perbuatan sehingga melahirkan suatu tindak pidana. Penyertaan di atur dalam Pasal 55 dan Pasal 56 KUHP yang berarti bahwa ada dua orang atau lebih yang melakukan suatu tindak pidana atau dengan perkataan ada dua orang atau lebih mengambil bagian untuk mewujudkan suatu tindak pidana dapat di sebutkan bahwa seseorang tersebut turut serta dalam hubungannya dengan orang lain. Penelitian ini merupakan jenis penelitian normatif dengan menggunakan sumber bahan hukum sekunder serta menggunakan analisis deskriptif kualitatif. Hasil penelitian ini menunjukkan bahwa bentuk-bentuk penyertaan dapat dibagi menjadi dua yaitu pertama, Pembuat yang terdiri dari: Pelaku (pleger), yang menyuruhlakukan (doenpleger), yang turut serta (madepleger) dan penganjur (uitlokker); kedua, Pembantu yang terdiri dari: Pembantu pada saat kejahatan dilakukan dan Pembantu sebelum kejahatan dilakukan. Sedangkan sistem pemidanaan terhadap penyertaan tindak pidana adalah sebagai berikut, Pertama Sistem yang berasal dari romawi dan kedua, Sistem yang berasal dariparajurist italia dalam abad pertengahan.Kata kunci: …","author":[{"dropping-particle":"","family":"Fahrurrozi","given":"Fahrurrozi","non-dropping-particle":"","parse-names":false,"suffix":""},{"dropping-particle":"","family":"M Gare","given":"Samsul Bahri","non-dropping-particle":"","parse-names":false,"suffix":""}],"container-title":"Media Keadilan: Jurnal Ilmu Hukum","id":"ITEM-1","issue":"1","issued":{"date-parts":[["2019"]]},"title":"SISTEM PEMIDANAAN DALAM PENYERTAAN TINDAK PIDANA MENURUT KUHP","type":"article-journal","volume":"10"},"uris":["http://www.mendeley.com/documents/?uuid=9a5a8f9a-7065-371f-aa78-585928455cc1"]}],"mendeley":{"formattedCitation":"(Fahrurrozi &amp; M Gare, 2019)","plainTextFormattedCitation":"(Fahrurrozi &amp; M Gare, 2019)","previouslyFormattedCitation":"(Fahrurrozi &amp; M Gare, 2019)"},"properties":{"noteIndex":0},"schema":"https://github.com/citation-style-language/schema/raw/master/csl-citation.json"}</w:instrText>
      </w:r>
      <w:r w:rsidR="00295F7B">
        <w:rPr>
          <w:rFonts w:ascii="Times New Roman" w:hAnsi="Times New Roman" w:cs="Times New Roman"/>
          <w:sz w:val="24"/>
          <w:szCs w:val="24"/>
        </w:rPr>
        <w:fldChar w:fldCharType="separate"/>
      </w:r>
      <w:r w:rsidR="00295F7B" w:rsidRPr="00295F7B">
        <w:rPr>
          <w:rFonts w:ascii="Times New Roman" w:hAnsi="Times New Roman" w:cs="Times New Roman"/>
          <w:noProof/>
          <w:sz w:val="24"/>
          <w:szCs w:val="24"/>
        </w:rPr>
        <w:t>(Fahrurrozi &amp; M Gare, 2019)</w:t>
      </w:r>
      <w:r w:rsidR="00295F7B">
        <w:rPr>
          <w:rFonts w:ascii="Times New Roman" w:hAnsi="Times New Roman" w:cs="Times New Roman"/>
          <w:sz w:val="24"/>
          <w:szCs w:val="24"/>
        </w:rPr>
        <w:fldChar w:fldCharType="end"/>
      </w:r>
      <w:r w:rsidRPr="002F6853">
        <w:rPr>
          <w:rFonts w:ascii="Times New Roman" w:hAnsi="Times New Roman" w:cs="Times New Roman"/>
          <w:sz w:val="24"/>
          <w:szCs w:val="24"/>
        </w:rPr>
        <w:t>:</w:t>
      </w:r>
    </w:p>
    <w:p w14:paraId="66BD1BDE" w14:textId="7FE302B0" w:rsidR="00D47B49" w:rsidRPr="002F6853" w:rsidRDefault="005A6127" w:rsidP="002F6853">
      <w:pPr>
        <w:pStyle w:val="ListParagraph"/>
        <w:numPr>
          <w:ilvl w:val="0"/>
          <w:numId w:val="48"/>
        </w:numPr>
        <w:jc w:val="both"/>
        <w:rPr>
          <w:rFonts w:ascii="Times New Roman" w:hAnsi="Times New Roman" w:cs="Times New Roman"/>
          <w:sz w:val="24"/>
          <w:szCs w:val="24"/>
        </w:rPr>
      </w:pPr>
      <w:r w:rsidRPr="002F6853">
        <w:rPr>
          <w:rFonts w:ascii="Times New Roman" w:hAnsi="Times New Roman" w:cs="Times New Roman"/>
          <w:sz w:val="24"/>
          <w:szCs w:val="24"/>
        </w:rPr>
        <w:t>Orang yang melakukan /pelaku/pleger ( Pasal 55 ayat (1) ke 1 KUHP)</w:t>
      </w:r>
    </w:p>
    <w:p w14:paraId="4C5AD76E" w14:textId="77777777" w:rsidR="00D47B49" w:rsidRPr="002F6853" w:rsidRDefault="005A6127" w:rsidP="002F6853">
      <w:pPr>
        <w:pStyle w:val="ListParagraph"/>
        <w:numPr>
          <w:ilvl w:val="0"/>
          <w:numId w:val="48"/>
        </w:numPr>
        <w:jc w:val="both"/>
        <w:rPr>
          <w:rFonts w:ascii="Times New Roman" w:hAnsi="Times New Roman" w:cs="Times New Roman"/>
          <w:sz w:val="24"/>
          <w:szCs w:val="24"/>
        </w:rPr>
      </w:pPr>
      <w:r w:rsidRPr="002F6853">
        <w:rPr>
          <w:rFonts w:ascii="Times New Roman" w:hAnsi="Times New Roman" w:cs="Times New Roman"/>
          <w:sz w:val="24"/>
          <w:szCs w:val="24"/>
        </w:rPr>
        <w:t xml:space="preserve"> Orang yang menyuruh melakukan/doenpleger (Pasal 55 ayat (1)  ke 1 KUHP)</w:t>
      </w:r>
    </w:p>
    <w:p w14:paraId="00F84557" w14:textId="77777777" w:rsidR="00D47B49" w:rsidRPr="002F6853" w:rsidRDefault="005A6127" w:rsidP="002F6853">
      <w:pPr>
        <w:pStyle w:val="ListParagraph"/>
        <w:numPr>
          <w:ilvl w:val="0"/>
          <w:numId w:val="48"/>
        </w:numPr>
        <w:jc w:val="both"/>
        <w:rPr>
          <w:rFonts w:ascii="Times New Roman" w:hAnsi="Times New Roman" w:cs="Times New Roman"/>
          <w:sz w:val="24"/>
          <w:szCs w:val="24"/>
        </w:rPr>
      </w:pPr>
      <w:r w:rsidRPr="002F6853">
        <w:rPr>
          <w:rFonts w:ascii="Times New Roman" w:hAnsi="Times New Roman" w:cs="Times New Roman"/>
          <w:sz w:val="24"/>
          <w:szCs w:val="24"/>
        </w:rPr>
        <w:t>Orang yang turut serta melakukan/medepleger (Pasal 55 ayat (1) ke 1 KUHP)</w:t>
      </w:r>
    </w:p>
    <w:p w14:paraId="273C54C6" w14:textId="06F1AFF7" w:rsidR="005A6127" w:rsidRPr="002F6853" w:rsidRDefault="005A6127" w:rsidP="002F6853">
      <w:pPr>
        <w:pStyle w:val="ListParagraph"/>
        <w:numPr>
          <w:ilvl w:val="0"/>
          <w:numId w:val="48"/>
        </w:numPr>
        <w:jc w:val="both"/>
        <w:rPr>
          <w:rFonts w:ascii="Times New Roman" w:hAnsi="Times New Roman" w:cs="Times New Roman"/>
          <w:sz w:val="24"/>
          <w:szCs w:val="24"/>
        </w:rPr>
      </w:pPr>
      <w:r w:rsidRPr="002F6853">
        <w:rPr>
          <w:rFonts w:ascii="Times New Roman" w:hAnsi="Times New Roman" w:cs="Times New Roman"/>
          <w:sz w:val="24"/>
          <w:szCs w:val="24"/>
        </w:rPr>
        <w:t>Penganjur/Pembujuk/Pemancing/Penggerak/uitlokker (Pasal 55)ayat (1) ke 2 KUHP)</w:t>
      </w:r>
    </w:p>
    <w:p w14:paraId="05A3A44D" w14:textId="21CC4AA7" w:rsidR="00D47B49" w:rsidRPr="002F6853" w:rsidRDefault="005A6127" w:rsidP="002F6853">
      <w:pPr>
        <w:pStyle w:val="ListParagraph"/>
        <w:ind w:left="142" w:firstLine="567"/>
        <w:jc w:val="both"/>
        <w:rPr>
          <w:rFonts w:ascii="Times New Roman" w:hAnsi="Times New Roman" w:cs="Times New Roman"/>
          <w:sz w:val="24"/>
          <w:szCs w:val="24"/>
        </w:rPr>
      </w:pPr>
      <w:r w:rsidRPr="002F6853">
        <w:rPr>
          <w:rFonts w:ascii="Times New Roman" w:hAnsi="Times New Roman" w:cs="Times New Roman"/>
          <w:sz w:val="24"/>
          <w:szCs w:val="24"/>
        </w:rPr>
        <w:tab/>
        <w:t xml:space="preserve">Apabila dilihat dari kasus posisi putusan , terdakwa melakukan tindak pidana atas bujukan terdakwa lain Riswan alias Iwang (dpo) dengan iming-iming mendapatkan uang    Rp. 1000.000,00. Hal ini dapat dilihat dari “ </w:t>
      </w:r>
      <w:r w:rsidRPr="002F6853">
        <w:rPr>
          <w:rFonts w:ascii="Times New Roman" w:hAnsi="Times New Roman" w:cs="Times New Roman"/>
          <w:i/>
          <w:sz w:val="24"/>
          <w:szCs w:val="24"/>
        </w:rPr>
        <w:t>Berawal pada hari kamis tanggal 09 Sptember 2021 sekitar jam 19.30 terdakwa mendapat pesan melalui facebook dari temannya yang bernama Ridwan als Iwang (dpo) berisi perintah untuk mengambil tempelan narkotika jenis sabu di Cijantung Purwakarta dan sabu tersebut tersimpan disebuah pot tanaman didepan sebuah rumah yang berada didalam sebuah gang pinggir warung kopi.”</w:t>
      </w:r>
      <w:r w:rsidRPr="002F6853">
        <w:rPr>
          <w:rFonts w:ascii="Times New Roman" w:hAnsi="Times New Roman" w:cs="Times New Roman"/>
          <w:sz w:val="24"/>
          <w:szCs w:val="24"/>
        </w:rPr>
        <w:t xml:space="preserve"> dan</w:t>
      </w:r>
      <w:r w:rsidRPr="002F6853">
        <w:rPr>
          <w:rFonts w:ascii="Times New Roman" w:hAnsi="Times New Roman" w:cs="Times New Roman"/>
          <w:i/>
          <w:sz w:val="24"/>
          <w:szCs w:val="24"/>
        </w:rPr>
        <w:t xml:space="preserve"> “Terdakwa mendapatkan upah sebesar Rp.1.000.000 (satu juta rupiah) sekali pengambilan sabu”</w:t>
      </w:r>
      <w:r w:rsidRPr="002F6853">
        <w:rPr>
          <w:rFonts w:ascii="Times New Roman" w:hAnsi="Times New Roman" w:cs="Times New Roman"/>
          <w:b/>
          <w:sz w:val="24"/>
          <w:szCs w:val="24"/>
        </w:rPr>
        <w:t xml:space="preserve">.  </w:t>
      </w:r>
      <w:r w:rsidRPr="002F6853">
        <w:rPr>
          <w:rFonts w:ascii="Times New Roman" w:hAnsi="Times New Roman" w:cs="Times New Roman"/>
          <w:sz w:val="24"/>
          <w:szCs w:val="24"/>
        </w:rPr>
        <w:t>Dari kasus posisi dapat dilihat bahwa terdakwa tidak melakukan tindak pidana sendiri melaikan bersama-sama dengan orang lain walaupun berkas di</w:t>
      </w:r>
      <w:r w:rsidRPr="002F6853">
        <w:rPr>
          <w:rFonts w:ascii="Times New Roman" w:hAnsi="Times New Roman" w:cs="Times New Roman"/>
          <w:i/>
          <w:sz w:val="24"/>
          <w:szCs w:val="24"/>
        </w:rPr>
        <w:t xml:space="preserve">split </w:t>
      </w:r>
      <w:r w:rsidRPr="002F6853">
        <w:rPr>
          <w:rFonts w:ascii="Times New Roman" w:hAnsi="Times New Roman" w:cs="Times New Roman"/>
          <w:sz w:val="24"/>
          <w:szCs w:val="24"/>
        </w:rPr>
        <w:t xml:space="preserve">karena terdakwa lain masih dalam pencarian (dpo). Terdakwa yang melakukan tindak pidana karena ada iming-iming sejumlah uang termasuk kategori </w:t>
      </w:r>
      <w:r w:rsidRPr="002F6853">
        <w:rPr>
          <w:rFonts w:ascii="Times New Roman" w:hAnsi="Times New Roman" w:cs="Times New Roman"/>
          <w:i/>
          <w:sz w:val="24"/>
          <w:szCs w:val="24"/>
        </w:rPr>
        <w:t>uitlokker</w:t>
      </w:r>
      <w:r w:rsidRPr="002F6853">
        <w:rPr>
          <w:rFonts w:ascii="Times New Roman" w:hAnsi="Times New Roman" w:cs="Times New Roman"/>
          <w:sz w:val="24"/>
          <w:szCs w:val="24"/>
        </w:rPr>
        <w:t xml:space="preserve"> yang mana Ridwan als iwang (dpo) sebagai penganjur (</w:t>
      </w:r>
      <w:r w:rsidRPr="002F6853">
        <w:rPr>
          <w:rFonts w:ascii="Times New Roman" w:hAnsi="Times New Roman" w:cs="Times New Roman"/>
          <w:i/>
          <w:sz w:val="24"/>
          <w:szCs w:val="24"/>
        </w:rPr>
        <w:t xml:space="preserve">uitlokker) </w:t>
      </w:r>
      <w:r w:rsidRPr="002F6853">
        <w:rPr>
          <w:rFonts w:ascii="Times New Roman" w:hAnsi="Times New Roman" w:cs="Times New Roman"/>
          <w:sz w:val="24"/>
          <w:szCs w:val="24"/>
        </w:rPr>
        <w:t>dan terdakwa nana sebagai orang yang dianjurkan yang diatur dalam  Pasal 55 ayat 2 KUHP. Pertanggung jawaban pidana pasal 55 KUHP berdiri sendiri dan tidak tergantung pada pelaku  utama</w:t>
      </w:r>
      <w:r w:rsidR="00295F7B">
        <w:rPr>
          <w:rFonts w:ascii="Times New Roman" w:hAnsi="Times New Roman" w:cs="Times New Roman"/>
          <w:sz w:val="24"/>
          <w:szCs w:val="24"/>
        </w:rPr>
        <w:t xml:space="preserve"> </w:t>
      </w:r>
      <w:r w:rsidR="00295F7B">
        <w:rPr>
          <w:rFonts w:ascii="Times New Roman" w:hAnsi="Times New Roman" w:cs="Times New Roman"/>
          <w:sz w:val="24"/>
          <w:szCs w:val="24"/>
        </w:rPr>
        <w:fldChar w:fldCharType="begin" w:fldLock="1"/>
      </w:r>
      <w:r w:rsidR="00295F7B">
        <w:rPr>
          <w:rFonts w:ascii="Times New Roman" w:hAnsi="Times New Roman" w:cs="Times New Roman"/>
          <w:sz w:val="24"/>
          <w:szCs w:val="24"/>
        </w:rPr>
        <w:instrText>ADDIN CSL_CITATION {"citationItems":[{"id":"ITEM-1","itemData":{"DOI":"10.35973/jrs.v2i02.2626","abstract":"&lt;p&gt;Penyertaan dapat diartikan sebagai suatu &lt;strong&gt;perbuatan (tindak pidana) yang dilakukan lebih dari satu orang&lt;/strong&gt;&lt;strong&gt;. &lt;/strong&gt;Kata penertaan (deelneming) berarti turut sertanya seseorang atau lebih pada waktu seseorang lain melakukan tindak pidana.Penelitian ini bertujuan untuk mengetahahui dan menganalisa, bagaimanakah keberadaan ajaran penyertaan sebagai perluasan delik dan perluasan pertanggungjawaban pidana?; dan bagaimanakah tanggungjawab pelaku penyertaan dalam tindak pidana? Metode yang digunakan adalah metode penelitian yuridis normatif, Sumber data primer dan data sekunder, metode pengumpulan data, dengan studi kepustakaan dan wawancara, metoda analisa data adalah kualitatif.Hasil penelitian penyertaan pidana sebagai dasar untuk memperluas pertanggungjawaban pidana selain pelaku yang mewujudkan seluruh isi delik, orang turut serta mewujudkannya, yang tanpa ketentuan tentang penyertaan tidak dapat dipidana, oleh karena mereka tidak mewujudkan delik. Orang tersebut ialah: Pelaku Lapangan (&lt;em&gt;Manus Ministra).&lt;/em&gt; Pertanggung jawaban pidana kepada pembuat delik atau pidana dibagi menjadi 2 (dua) yakni &lt;em&gt;pertama, &lt;/em&gt;penanggung jawab penuh dan &lt;em&gt;kedua, &lt;/em&gt;penanggung jawab sebagian. Penangung jawab penuh sanksi pidana adalah mereka yang tergolong &lt;em&gt;dader &lt;/em&gt;sebagai penanggungjawab mandiri; &lt;em&gt;mededader &lt;/em&gt;sebagai penanggungjawab bersama; &lt;em&gt;medeplegen&lt;/em&gt;&lt;em&gt; &lt;/em&gt;sebagai penanggung jawab serta; &lt;em&gt;doen plegen &lt;/em&gt;sebagai penanggung jawab penyuruh; dan &lt;em&gt;uitlokken &lt;/em&gt;sebagai penanggung jawab pembujuk atau perencana. Sedangkan penanggung jawab sebagian adalah mereka yang tergolong sebagai  &lt;em&gt;poger &lt;/em&gt;sebagai penanggung jawab percobaan : perbuatan pidana dan &lt;em&gt;medeplichtige &lt;/em&gt;sebagai penanggung jawab pemberi bantuan dalam melakukan perbuatan  pidana. pertanggung jawaban pidana harus linier dengan spektrum perbuatan pidana dan mengikuti semua doktrin tentang ruang lingkup penyertaan perbuatan pidana.&lt;/p&gt;","author":[{"dropping-particle":"","family":"Astuti","given":"Puput Widya","non-dropping-particle":"","parse-names":false,"suffix":""}],"container-title":"Jurnal JURISTIC","id":"ITEM-1","issue":"03","issued":{"date-parts":[["2021"]]},"title":"KEBERADAAN AJARAN PENYERTAAN SEBAGAI PERLUASAN DELIK DAN PERLUASAN PERTANGGUNGJAWABAN PIDANA (PASAL 55 DAN 56 KUHP)","type":"article-journal","volume":"1"},"uris":["http://www.mendeley.com/documents/?uuid=9cf3ab1a-990a-3c24-8afe-b6f02615a84d"]}],"mendeley":{"formattedCitation":"(Astuti, 2021)","plainTextFormattedCitation":"(Astuti, 2021)","previouslyFormattedCitation":"(Astuti, 2021)"},"properties":{"noteIndex":0},"schema":"https://github.com/citation-style-language/schema/raw/master/csl-citation.json"}</w:instrText>
      </w:r>
      <w:r w:rsidR="00295F7B">
        <w:rPr>
          <w:rFonts w:ascii="Times New Roman" w:hAnsi="Times New Roman" w:cs="Times New Roman"/>
          <w:sz w:val="24"/>
          <w:szCs w:val="24"/>
        </w:rPr>
        <w:fldChar w:fldCharType="separate"/>
      </w:r>
      <w:r w:rsidR="00295F7B" w:rsidRPr="00295F7B">
        <w:rPr>
          <w:rFonts w:ascii="Times New Roman" w:hAnsi="Times New Roman" w:cs="Times New Roman"/>
          <w:noProof/>
          <w:sz w:val="24"/>
          <w:szCs w:val="24"/>
        </w:rPr>
        <w:t>(Astuti, 2021)</w:t>
      </w:r>
      <w:r w:rsidR="00295F7B">
        <w:rPr>
          <w:rFonts w:ascii="Times New Roman" w:hAnsi="Times New Roman" w:cs="Times New Roman"/>
          <w:sz w:val="24"/>
          <w:szCs w:val="24"/>
        </w:rPr>
        <w:fldChar w:fldCharType="end"/>
      </w:r>
      <w:r w:rsidRPr="002F6853">
        <w:rPr>
          <w:rFonts w:ascii="Times New Roman" w:hAnsi="Times New Roman" w:cs="Times New Roman"/>
          <w:sz w:val="24"/>
          <w:szCs w:val="24"/>
        </w:rPr>
        <w:t>.</w:t>
      </w:r>
      <w:r w:rsidR="00D47B49" w:rsidRPr="002F6853">
        <w:rPr>
          <w:rFonts w:ascii="Times New Roman" w:hAnsi="Times New Roman" w:cs="Times New Roman"/>
          <w:sz w:val="24"/>
          <w:szCs w:val="24"/>
        </w:rPr>
        <w:t xml:space="preserve"> </w:t>
      </w:r>
    </w:p>
    <w:p w14:paraId="4C0D6FA3" w14:textId="62FC5707" w:rsidR="005A6127" w:rsidRPr="002F6853" w:rsidRDefault="005A6127" w:rsidP="002F6853">
      <w:pPr>
        <w:pStyle w:val="ListParagraph"/>
        <w:ind w:left="142" w:firstLine="567"/>
        <w:jc w:val="both"/>
        <w:rPr>
          <w:rFonts w:ascii="Times New Roman" w:hAnsi="Times New Roman" w:cs="Times New Roman"/>
          <w:sz w:val="24"/>
          <w:szCs w:val="24"/>
        </w:rPr>
      </w:pPr>
      <w:r w:rsidRPr="002F6853">
        <w:rPr>
          <w:rFonts w:ascii="Times New Roman" w:hAnsi="Times New Roman" w:cs="Times New Roman"/>
          <w:sz w:val="24"/>
          <w:szCs w:val="24"/>
          <w:lang w:eastAsia="zh-CN"/>
        </w:rPr>
        <w:t xml:space="preserve">Perlunya perumusan pasal mengenai penyertaan dalam dakwaan tuntutan dan putusan dikarenakan untuk memperluas pertanggung jawaban pidana pelaku lain dan untuk mempermudah pembuktian bagi perkara lain yang berkaitan </w:t>
      </w:r>
      <w:r w:rsidRPr="002F6853">
        <w:rPr>
          <w:rFonts w:ascii="Times New Roman" w:hAnsi="Times New Roman" w:cs="Times New Roman"/>
          <w:sz w:val="24"/>
          <w:szCs w:val="24"/>
          <w:lang w:eastAsia="zh-CN"/>
        </w:rPr>
        <w:lastRenderedPageBreak/>
        <w:t>dengan perkara nomor:</w:t>
      </w:r>
      <w:r w:rsidRPr="002F6853">
        <w:rPr>
          <w:rFonts w:ascii="Times New Roman" w:hAnsi="Times New Roman" w:cs="Times New Roman"/>
          <w:sz w:val="24"/>
          <w:szCs w:val="24"/>
        </w:rPr>
        <w:t xml:space="preserve"> No</w:t>
      </w:r>
      <w:r w:rsidRPr="002F6853">
        <w:rPr>
          <w:rFonts w:ascii="Times New Roman" w:hAnsi="Times New Roman" w:cs="Times New Roman"/>
          <w:b/>
          <w:sz w:val="24"/>
          <w:szCs w:val="24"/>
        </w:rPr>
        <w:t xml:space="preserve"> </w:t>
      </w:r>
      <w:r w:rsidRPr="002F6853">
        <w:rPr>
          <w:rFonts w:ascii="Times New Roman" w:hAnsi="Times New Roman" w:cs="Times New Roman"/>
          <w:sz w:val="24"/>
          <w:szCs w:val="24"/>
        </w:rPr>
        <w:t>1159/Pid.Sus/2021/PN Bdg</w:t>
      </w:r>
      <w:r w:rsidRPr="002F6853">
        <w:rPr>
          <w:rFonts w:ascii="Times New Roman" w:hAnsi="Times New Roman" w:cs="Times New Roman"/>
          <w:sz w:val="24"/>
          <w:szCs w:val="24"/>
          <w:lang w:eastAsia="zh-CN"/>
        </w:rPr>
        <w:t>. Karena dari kasus posisi masih dimungkinkan ada pelaku lain dalam status DPO (Daftar Pencarian Orang) Kesalahan perumusan pasal dalam surat dakwaan memberikan implikasi yang sangat besar pada persidangan. Hal ini dikarenakan, surat dakwaan adalah sebagai dasar atau landasan pemeriksaan perkara di dalam pengadilan.</w:t>
      </w:r>
    </w:p>
    <w:p w14:paraId="65E95AD1" w14:textId="77777777" w:rsidR="005A6127" w:rsidRPr="002F6853" w:rsidRDefault="005A6127" w:rsidP="002F6853">
      <w:pPr>
        <w:spacing w:line="276" w:lineRule="auto"/>
        <w:ind w:left="142" w:firstLine="720"/>
        <w:jc w:val="both"/>
      </w:pPr>
    </w:p>
    <w:p w14:paraId="1AFCD17B" w14:textId="77777777" w:rsidR="00D25618" w:rsidRPr="002F6853" w:rsidRDefault="00D25618" w:rsidP="002F6853">
      <w:pPr>
        <w:pStyle w:val="ListParagraph"/>
        <w:spacing w:after="0"/>
        <w:ind w:left="142" w:firstLine="992"/>
        <w:jc w:val="both"/>
        <w:rPr>
          <w:rFonts w:ascii="Times New Roman" w:hAnsi="Times New Roman" w:cs="Times New Roman"/>
          <w:sz w:val="24"/>
          <w:szCs w:val="24"/>
        </w:rPr>
      </w:pPr>
    </w:p>
    <w:bookmarkEnd w:id="1"/>
    <w:p w14:paraId="6EC54FFA" w14:textId="561F33A8" w:rsidR="00F45D40" w:rsidRPr="002F6853" w:rsidRDefault="00C87E7F" w:rsidP="002F6853">
      <w:pPr>
        <w:pStyle w:val="Body"/>
        <w:numPr>
          <w:ilvl w:val="0"/>
          <w:numId w:val="2"/>
        </w:numPr>
        <w:spacing w:after="0"/>
        <w:jc w:val="both"/>
        <w:rPr>
          <w:rFonts w:ascii="Times New Roman" w:eastAsia="Times New Roman" w:hAnsi="Times New Roman" w:cs="Times New Roman"/>
          <w:b/>
          <w:bCs/>
          <w:sz w:val="24"/>
          <w:szCs w:val="24"/>
        </w:rPr>
      </w:pPr>
      <w:r w:rsidRPr="002F6853">
        <w:rPr>
          <w:rFonts w:ascii="Times New Roman" w:hAnsi="Times New Roman" w:cs="Times New Roman"/>
          <w:b/>
          <w:bCs/>
          <w:sz w:val="24"/>
          <w:szCs w:val="24"/>
          <w:lang w:val="it-IT"/>
        </w:rPr>
        <w:t>PENUTUP</w:t>
      </w:r>
    </w:p>
    <w:p w14:paraId="5BEAF7DC" w14:textId="07AE79F8" w:rsidR="00BD29CA" w:rsidRPr="002F6853" w:rsidRDefault="00BD29CA" w:rsidP="002F6853">
      <w:pPr>
        <w:pStyle w:val="Body"/>
        <w:numPr>
          <w:ilvl w:val="0"/>
          <w:numId w:val="10"/>
        </w:numPr>
        <w:spacing w:after="0"/>
        <w:ind w:left="567" w:hanging="567"/>
        <w:jc w:val="both"/>
        <w:rPr>
          <w:rFonts w:ascii="Times New Roman" w:hAnsi="Times New Roman" w:cs="Times New Roman"/>
          <w:b/>
          <w:bCs/>
          <w:sz w:val="24"/>
          <w:szCs w:val="24"/>
        </w:rPr>
      </w:pPr>
      <w:r w:rsidRPr="002F6853">
        <w:rPr>
          <w:rFonts w:ascii="Times New Roman" w:hAnsi="Times New Roman" w:cs="Times New Roman"/>
          <w:b/>
          <w:bCs/>
          <w:sz w:val="24"/>
          <w:szCs w:val="24"/>
        </w:rPr>
        <w:t>Kesimpulan</w:t>
      </w:r>
    </w:p>
    <w:p w14:paraId="025CB529" w14:textId="77777777" w:rsidR="004F7359" w:rsidRDefault="004F7359" w:rsidP="002F6853">
      <w:pPr>
        <w:spacing w:line="276" w:lineRule="auto"/>
        <w:ind w:left="567" w:firstLine="502"/>
        <w:jc w:val="both"/>
      </w:pPr>
    </w:p>
    <w:p w14:paraId="72DABC58" w14:textId="227E5869" w:rsidR="00D47B49" w:rsidRPr="002F6853" w:rsidRDefault="004F7359" w:rsidP="004F7359">
      <w:pPr>
        <w:spacing w:line="276" w:lineRule="auto"/>
        <w:ind w:left="567" w:firstLine="502"/>
        <w:jc w:val="both"/>
      </w:pPr>
      <w:r w:rsidRPr="004F7359">
        <w:t>Peredaran narkotika di Indonesia apabila ditinjau dari aspek yuridis adalah sah keberadaannya, Undang-Undang Narkotika hanya melarang penggunaan terhadap narkotika tanpa izin oleh undang-undang yang dimaksud. Kejahatan narkotika dijadikan ajang bisnis yang menjanjikan dan berkembang pesat, yang mana kegiatan ini berimbas pada rusaknya mental, baik fisik maupun psikis pemakai narkotika khususnya generasi muda. Penegakan hukum terhadap tindak pidana narkotika, telah banyak dilakukan oleh aparat penegak hukum dan telah banyak mendapat putusan Hakim.Dalam aspek non yuridis, Di dalam menjatuhkan putusannya, selain mempertimbangkan hal-hal yang sifatnya yuridis, hakim juga membuat pertimbangan yang bersifat non yuridis terutama dalam askep ekonomi, sosial dan politik. secara langsung ataupun tidak langsung,baik implisit maupun eksplisit maka “filsafat pemidanaan yang bersifat integratif” pada putusan hakim tidak semata-mata bertumpu, bertitik tolak dan hanya mempertimbangkan aspek yuridis (formal legalistik) semata-mata karena apabila bertitik tolak demikian kurang mencerminkan nilai-nilai keadilan yang seharusnya diwujudkan oleh peradilan pidana</w:t>
      </w:r>
      <w:r>
        <w:t xml:space="preserve">. </w:t>
      </w:r>
      <w:r w:rsidR="00D47B49" w:rsidRPr="002F6853">
        <w:t xml:space="preserve">Putusan Pengadilan Negeri Jakarta Utara Atas Nama TERDAKWA  Nana als Ujang Fata Bin Ajuk Marjuki (Alm) Alm NOMOR 1159/Pid.Sus/2021/PN Bdg mengenai tindak pidana </w:t>
      </w:r>
      <w:r w:rsidR="00295F7B">
        <w:t>narkotika</w:t>
      </w:r>
      <w:r w:rsidR="00D47B49" w:rsidRPr="002F6853">
        <w:t xml:space="preserve"> secara online.Pasal dakwaan dirumuskan secara Subsidairitas yaitu :Pasal 114 ayat 2 subsidair Pasal 112 ayat 2 Undang –undang Narkotika nomr 35 tahun 2009. Beberapa isu hukum yang dianalisis dari putusan tersebut adalah Format Putusan Lengkap namun penggalian aspek non yuridis tidak digali secara mendalam pada putusan dan alasan pemberat dan peringan pidana tidak digali secara mendalam dan Pasal Dakwaan sudah tepat namun tidak merumuskan pasal 55 KUHP tentang penyertaan. </w:t>
      </w:r>
      <w:r w:rsidR="00D47B49" w:rsidRPr="002F6853">
        <w:rPr>
          <w:lang w:eastAsia="zh-CN"/>
        </w:rPr>
        <w:t>Perlunya perumusan pasal mengenai penyertaan dalam dakwaan tuntutan dan putusan dikarenakan untuk memperluas pertanggung jawaban pidana pelaku lain dan untuk mempermudah pembuktian bagi perkara lain yang berkaitan dengan perkara nomor:</w:t>
      </w:r>
      <w:r w:rsidR="00D47B49" w:rsidRPr="002F6853">
        <w:t xml:space="preserve"> No</w:t>
      </w:r>
      <w:r w:rsidR="00D47B49" w:rsidRPr="002F6853">
        <w:rPr>
          <w:b/>
        </w:rPr>
        <w:t xml:space="preserve"> </w:t>
      </w:r>
      <w:r w:rsidR="00D47B49" w:rsidRPr="002F6853">
        <w:t>1159/Pid.Sus/2021/PN Bdg</w:t>
      </w:r>
      <w:r w:rsidR="00D47B49" w:rsidRPr="002F6853">
        <w:rPr>
          <w:lang w:eastAsia="zh-CN"/>
        </w:rPr>
        <w:t xml:space="preserve">. </w:t>
      </w:r>
      <w:r w:rsidR="00D47B49" w:rsidRPr="002F6853">
        <w:rPr>
          <w:lang w:eastAsia="zh-CN"/>
        </w:rPr>
        <w:lastRenderedPageBreak/>
        <w:t>Karena dari kasus posisi masih dimungkinkan ada pelaku lain dalam status DPO (Daftar Pencarian Orang) Kesalahan perumusan pasal dalam surat dakwaan memberikan implikasi yang sangat besar pada persidangan. Hal ini dikarenakan, surat dakwaan adalah sebagai dasar atau landasan pemeriksaan perkara di dalam pengadilan.</w:t>
      </w:r>
    </w:p>
    <w:p w14:paraId="05DB88DF" w14:textId="4C7865EB" w:rsidR="00771E88" w:rsidRPr="002F6853" w:rsidRDefault="00771E88" w:rsidP="002F6853">
      <w:pPr>
        <w:spacing w:line="276" w:lineRule="auto"/>
        <w:ind w:left="426"/>
        <w:jc w:val="both"/>
      </w:pPr>
    </w:p>
    <w:p w14:paraId="33F09CF6" w14:textId="77777777" w:rsidR="00B75D8E" w:rsidRPr="002F6853" w:rsidRDefault="00B75D8E" w:rsidP="002F6853">
      <w:pPr>
        <w:spacing w:line="276" w:lineRule="auto"/>
        <w:ind w:left="426"/>
        <w:jc w:val="both"/>
      </w:pPr>
    </w:p>
    <w:p w14:paraId="676E1643" w14:textId="77777777" w:rsidR="00FB112B" w:rsidRPr="002F6853" w:rsidRDefault="00BD29CA" w:rsidP="002F6853">
      <w:pPr>
        <w:pStyle w:val="Body"/>
        <w:numPr>
          <w:ilvl w:val="0"/>
          <w:numId w:val="10"/>
        </w:numPr>
        <w:spacing w:after="0"/>
        <w:ind w:left="426" w:hanging="567"/>
        <w:jc w:val="both"/>
        <w:rPr>
          <w:rFonts w:ascii="Times New Roman" w:hAnsi="Times New Roman" w:cs="Times New Roman"/>
          <w:b/>
          <w:bCs/>
          <w:sz w:val="24"/>
          <w:szCs w:val="24"/>
        </w:rPr>
      </w:pPr>
      <w:r w:rsidRPr="002F6853">
        <w:rPr>
          <w:rFonts w:ascii="Times New Roman" w:hAnsi="Times New Roman" w:cs="Times New Roman"/>
          <w:b/>
          <w:bCs/>
          <w:sz w:val="24"/>
          <w:szCs w:val="24"/>
        </w:rPr>
        <w:t>Saran</w:t>
      </w:r>
    </w:p>
    <w:p w14:paraId="0EBF5C0D" w14:textId="60FD732E" w:rsidR="00B75D8E" w:rsidRPr="002F6853" w:rsidRDefault="004F7359" w:rsidP="002F6853">
      <w:pPr>
        <w:pStyle w:val="Body"/>
        <w:spacing w:after="0"/>
        <w:ind w:left="426"/>
        <w:jc w:val="both"/>
        <w:rPr>
          <w:rFonts w:ascii="Times New Roman" w:hAnsi="Times New Roman" w:cs="Times New Roman"/>
          <w:sz w:val="24"/>
          <w:szCs w:val="24"/>
          <w:lang w:val="id-ID"/>
        </w:rPr>
      </w:pPr>
      <w:r w:rsidRPr="004F7359">
        <w:rPr>
          <w:rFonts w:ascii="Times New Roman" w:hAnsi="Times New Roman" w:cs="Times New Roman"/>
          <w:sz w:val="24"/>
          <w:szCs w:val="24"/>
        </w:rPr>
        <w:t>Penegakan hukum terhadap tindak pidana narkotika, telah banyak dilakukan oleh aparat penegak hukum dan telah banyak mendapat putusan Hakim.</w:t>
      </w:r>
      <w:r>
        <w:rPr>
          <w:rFonts w:ascii="Times New Roman" w:hAnsi="Times New Roman" w:cs="Times New Roman"/>
          <w:sz w:val="24"/>
          <w:szCs w:val="24"/>
        </w:rPr>
        <w:t xml:space="preserve"> Hakim sudah secara komprehensif menerapakan aspek yuridis dalam memutus perkara. Namun, d</w:t>
      </w:r>
      <w:r w:rsidRPr="004F7359">
        <w:rPr>
          <w:rFonts w:ascii="Times New Roman" w:hAnsi="Times New Roman" w:cs="Times New Roman"/>
          <w:sz w:val="24"/>
          <w:szCs w:val="24"/>
        </w:rPr>
        <w:t xml:space="preserve">alam aspek non yuridis, </w:t>
      </w:r>
      <w:r>
        <w:rPr>
          <w:rFonts w:ascii="Times New Roman" w:hAnsi="Times New Roman" w:cs="Times New Roman"/>
          <w:sz w:val="24"/>
          <w:szCs w:val="24"/>
        </w:rPr>
        <w:t>d</w:t>
      </w:r>
      <w:r w:rsidRPr="004F7359">
        <w:rPr>
          <w:rFonts w:ascii="Times New Roman" w:hAnsi="Times New Roman" w:cs="Times New Roman"/>
          <w:sz w:val="24"/>
          <w:szCs w:val="24"/>
        </w:rPr>
        <w:t>i dalam menjatuhkan putusannya, selain mempertimbangkan hal-hal yang sifatnya yuridis, hakim juga membuat pertimbangan yang bersifat non yuridis terutama dalam askep ekonomi, sosial dan politik.</w:t>
      </w:r>
    </w:p>
    <w:p w14:paraId="57706AD5" w14:textId="77777777" w:rsidR="00B75D8E" w:rsidRPr="002F6853" w:rsidRDefault="00B75D8E" w:rsidP="002F6853">
      <w:pPr>
        <w:pStyle w:val="Body"/>
        <w:spacing w:after="0"/>
        <w:ind w:firstLine="567"/>
        <w:jc w:val="both"/>
        <w:rPr>
          <w:rFonts w:ascii="Times New Roman" w:hAnsi="Times New Roman" w:cs="Times New Roman"/>
          <w:sz w:val="24"/>
          <w:szCs w:val="24"/>
        </w:rPr>
      </w:pPr>
    </w:p>
    <w:p w14:paraId="41DF00DB" w14:textId="77777777" w:rsidR="00533EEF" w:rsidRPr="002F6853" w:rsidRDefault="00533EEF" w:rsidP="002F6853">
      <w:pPr>
        <w:pStyle w:val="Body"/>
        <w:spacing w:after="0"/>
        <w:ind w:firstLine="567"/>
        <w:jc w:val="both"/>
        <w:rPr>
          <w:rFonts w:ascii="Times New Roman" w:hAnsi="Times New Roman" w:cs="Times New Roman"/>
          <w:sz w:val="24"/>
          <w:szCs w:val="24"/>
        </w:rPr>
      </w:pPr>
    </w:p>
    <w:p w14:paraId="5FAD18DA" w14:textId="77777777" w:rsidR="00C23F7E" w:rsidRPr="002F6853" w:rsidRDefault="00C23F7E" w:rsidP="002F6853">
      <w:pPr>
        <w:pStyle w:val="Body"/>
        <w:spacing w:after="0"/>
        <w:ind w:firstLine="851"/>
        <w:jc w:val="both"/>
        <w:rPr>
          <w:rFonts w:ascii="Times New Roman" w:hAnsi="Times New Roman" w:cs="Times New Roman"/>
          <w:b/>
          <w:bCs/>
          <w:sz w:val="24"/>
          <w:szCs w:val="24"/>
        </w:rPr>
      </w:pPr>
    </w:p>
    <w:p w14:paraId="68512A50" w14:textId="299B8722" w:rsidR="008850C8" w:rsidRDefault="00C87E7F" w:rsidP="002F6853">
      <w:pPr>
        <w:pStyle w:val="Body"/>
        <w:numPr>
          <w:ilvl w:val="0"/>
          <w:numId w:val="2"/>
        </w:numPr>
        <w:spacing w:after="0"/>
        <w:jc w:val="both"/>
        <w:rPr>
          <w:rFonts w:ascii="Times New Roman" w:eastAsia="Times New Roman" w:hAnsi="Times New Roman" w:cs="Times New Roman"/>
          <w:b/>
          <w:bCs/>
          <w:sz w:val="24"/>
          <w:szCs w:val="24"/>
        </w:rPr>
      </w:pPr>
      <w:r w:rsidRPr="002F6853">
        <w:rPr>
          <w:rFonts w:ascii="Times New Roman" w:eastAsia="Times New Roman" w:hAnsi="Times New Roman" w:cs="Times New Roman"/>
          <w:b/>
          <w:bCs/>
          <w:sz w:val="24"/>
          <w:szCs w:val="24"/>
        </w:rPr>
        <w:t>DAFTAR PUSTAKA</w:t>
      </w:r>
    </w:p>
    <w:p w14:paraId="64BF9C23" w14:textId="77777777" w:rsidR="00295F7B" w:rsidRDefault="00295F7B" w:rsidP="00295F7B">
      <w:pPr>
        <w:pStyle w:val="Body"/>
        <w:spacing w:after="0"/>
        <w:ind w:left="567"/>
        <w:jc w:val="both"/>
        <w:rPr>
          <w:rFonts w:ascii="Times New Roman" w:eastAsia="Times New Roman" w:hAnsi="Times New Roman" w:cs="Times New Roman"/>
          <w:b/>
          <w:bCs/>
          <w:sz w:val="24"/>
          <w:szCs w:val="24"/>
        </w:rPr>
      </w:pPr>
    </w:p>
    <w:p w14:paraId="464DA8A8" w14:textId="7D3F1A4B" w:rsidR="00295F7B" w:rsidRPr="00295F7B" w:rsidRDefault="00295F7B" w:rsidP="00295F7B">
      <w:pPr>
        <w:widowControl w:val="0"/>
        <w:autoSpaceDE w:val="0"/>
        <w:autoSpaceDN w:val="0"/>
        <w:adjustRightInd w:val="0"/>
        <w:ind w:left="480" w:hanging="480"/>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295F7B">
        <w:rPr>
          <w:noProof/>
        </w:rPr>
        <w:t xml:space="preserve">Ahadi, L. M. A. (2022). Efektivitas Hukum dalam Perspektif Filsafat Hukum: Relasi Urgensi Sosialisasi terhadap Eksistensi Produk Hukum. </w:t>
      </w:r>
      <w:r w:rsidRPr="00295F7B">
        <w:rPr>
          <w:i/>
          <w:iCs/>
          <w:noProof/>
        </w:rPr>
        <w:t>JURNAL USM LAW REVIEW</w:t>
      </w:r>
      <w:r w:rsidRPr="00295F7B">
        <w:rPr>
          <w:noProof/>
        </w:rPr>
        <w:t xml:space="preserve">, </w:t>
      </w:r>
      <w:r w:rsidRPr="00295F7B">
        <w:rPr>
          <w:i/>
          <w:iCs/>
          <w:noProof/>
        </w:rPr>
        <w:t>5</w:t>
      </w:r>
      <w:r w:rsidRPr="00295F7B">
        <w:rPr>
          <w:noProof/>
        </w:rPr>
        <w:t>(1). https://doi.org/10.26623/julr.v5i1.4965</w:t>
      </w:r>
    </w:p>
    <w:p w14:paraId="2C4C0BCD"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Anam, A. D. (2019). Landasan Aksiologi Kebebasan Hakim dalam Memutus Perkara Tinjauan Keadilan Substantif. </w:t>
      </w:r>
      <w:r w:rsidRPr="00295F7B">
        <w:rPr>
          <w:i/>
          <w:iCs/>
          <w:noProof/>
        </w:rPr>
        <w:t>An-Nawazil: Jurnal Hukum Dan Syariah …</w:t>
      </w:r>
      <w:r w:rsidRPr="00295F7B">
        <w:rPr>
          <w:noProof/>
        </w:rPr>
        <w:t>.</w:t>
      </w:r>
    </w:p>
    <w:p w14:paraId="7C6D77FC"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Ardika, I. G. D., Sujana, I. N., &amp; Widyantara, I. M. M. (2020). Penegakan Hukum terhadap Penyalahgunaan Tindak Pidana Narkotika. </w:t>
      </w:r>
      <w:r w:rsidRPr="00295F7B">
        <w:rPr>
          <w:i/>
          <w:iCs/>
          <w:noProof/>
        </w:rPr>
        <w:t>Jurnal Konstruksi Hukum</w:t>
      </w:r>
      <w:r w:rsidRPr="00295F7B">
        <w:rPr>
          <w:noProof/>
        </w:rPr>
        <w:t xml:space="preserve">, </w:t>
      </w:r>
      <w:r w:rsidRPr="00295F7B">
        <w:rPr>
          <w:i/>
          <w:iCs/>
          <w:noProof/>
        </w:rPr>
        <w:t>1</w:t>
      </w:r>
      <w:r w:rsidRPr="00295F7B">
        <w:rPr>
          <w:noProof/>
        </w:rPr>
        <w:t>(2). https://doi.org/10.22225/jkh.2.1.2569.286-290</w:t>
      </w:r>
    </w:p>
    <w:p w14:paraId="0EA0E773"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Ariyanti, V. (2019). KEBIJAKAN PENEGAKAN HUKUM DALAM SISTEM PERADILAN PIDANA INDONESIA. </w:t>
      </w:r>
      <w:r w:rsidRPr="00295F7B">
        <w:rPr>
          <w:i/>
          <w:iCs/>
          <w:noProof/>
        </w:rPr>
        <w:t>Jurnal Yuridis</w:t>
      </w:r>
      <w:r w:rsidRPr="00295F7B">
        <w:rPr>
          <w:noProof/>
        </w:rPr>
        <w:t xml:space="preserve">, </w:t>
      </w:r>
      <w:r w:rsidRPr="00295F7B">
        <w:rPr>
          <w:i/>
          <w:iCs/>
          <w:noProof/>
        </w:rPr>
        <w:t>6</w:t>
      </w:r>
      <w:r w:rsidRPr="00295F7B">
        <w:rPr>
          <w:noProof/>
        </w:rPr>
        <w:t>(2). https://doi.org/10.35586/jyur.v6i2.789</w:t>
      </w:r>
    </w:p>
    <w:p w14:paraId="4DDBE5A4"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Asep Sumirat Danaatmaja, S.H., M.H; Jan Manoppo, S.H; Riyanto Aloysius, S.H., M. . (2022). </w:t>
      </w:r>
      <w:r w:rsidRPr="00295F7B">
        <w:rPr>
          <w:i/>
          <w:iCs/>
          <w:noProof/>
        </w:rPr>
        <w:t>P U T U S A N Nomor 1159/Pid.Sus/2021/PN Bdg</w:t>
      </w:r>
      <w:r w:rsidRPr="00295F7B">
        <w:rPr>
          <w:noProof/>
        </w:rPr>
        <w:t>.</w:t>
      </w:r>
    </w:p>
    <w:p w14:paraId="0805ADA2"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Astuti, P. W. (2021). KEBERADAAN AJARAN PENYERTAAN SEBAGAI PERLUASAN DELIK DAN PERLUASAN PERTANGGUNGJAWABAN PIDANA (PASAL 55 DAN 56 KUHP). </w:t>
      </w:r>
      <w:r w:rsidRPr="00295F7B">
        <w:rPr>
          <w:i/>
          <w:iCs/>
          <w:noProof/>
        </w:rPr>
        <w:t>Jurnal JURISTIC</w:t>
      </w:r>
      <w:r w:rsidRPr="00295F7B">
        <w:rPr>
          <w:noProof/>
        </w:rPr>
        <w:t xml:space="preserve">, </w:t>
      </w:r>
      <w:r w:rsidRPr="00295F7B">
        <w:rPr>
          <w:i/>
          <w:iCs/>
          <w:noProof/>
        </w:rPr>
        <w:t>1</w:t>
      </w:r>
      <w:r w:rsidRPr="00295F7B">
        <w:rPr>
          <w:noProof/>
        </w:rPr>
        <w:t>(03). https://doi.org/10.35973/jrs.v2i02.2626</w:t>
      </w:r>
    </w:p>
    <w:p w14:paraId="5CE2C64A"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Baehaqi, E. S. (2022). Keturutsertaan dalam Tindak Pidana. </w:t>
      </w:r>
      <w:r w:rsidRPr="00295F7B">
        <w:rPr>
          <w:i/>
          <w:iCs/>
          <w:noProof/>
        </w:rPr>
        <w:t>An-Nahdliyyah Jurnal Studi Keislaman</w:t>
      </w:r>
      <w:r w:rsidRPr="00295F7B">
        <w:rPr>
          <w:noProof/>
        </w:rPr>
        <w:t xml:space="preserve">, </w:t>
      </w:r>
      <w:r w:rsidRPr="00295F7B">
        <w:rPr>
          <w:i/>
          <w:iCs/>
          <w:noProof/>
        </w:rPr>
        <w:t>1</w:t>
      </w:r>
      <w:r w:rsidRPr="00295F7B">
        <w:rPr>
          <w:noProof/>
        </w:rPr>
        <w:t>(1).</w:t>
      </w:r>
    </w:p>
    <w:p w14:paraId="02DDE5B2"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Esther, J., Manulang, H., Debora, &amp; Arismani. (2021). Aspek Hukum Pidana Dampak Penyalahgunaan Narkotika Bagi Remaja. </w:t>
      </w:r>
      <w:r w:rsidRPr="00295F7B">
        <w:rPr>
          <w:i/>
          <w:iCs/>
          <w:noProof/>
        </w:rPr>
        <w:t>Pengabdian Kepeda Masyarakat</w:t>
      </w:r>
      <w:r w:rsidRPr="00295F7B">
        <w:rPr>
          <w:noProof/>
        </w:rPr>
        <w:t xml:space="preserve">, </w:t>
      </w:r>
      <w:r w:rsidRPr="00295F7B">
        <w:rPr>
          <w:i/>
          <w:iCs/>
          <w:noProof/>
        </w:rPr>
        <w:t>02</w:t>
      </w:r>
      <w:r w:rsidRPr="00295F7B">
        <w:rPr>
          <w:noProof/>
        </w:rPr>
        <w:t>(02).</w:t>
      </w:r>
    </w:p>
    <w:p w14:paraId="15C184DB" w14:textId="77777777" w:rsidR="00295F7B" w:rsidRPr="00295F7B" w:rsidRDefault="00295F7B" w:rsidP="00295F7B">
      <w:pPr>
        <w:widowControl w:val="0"/>
        <w:autoSpaceDE w:val="0"/>
        <w:autoSpaceDN w:val="0"/>
        <w:adjustRightInd w:val="0"/>
        <w:ind w:left="480" w:hanging="480"/>
        <w:rPr>
          <w:noProof/>
        </w:rPr>
      </w:pPr>
      <w:r w:rsidRPr="00295F7B">
        <w:rPr>
          <w:noProof/>
        </w:rPr>
        <w:lastRenderedPageBreak/>
        <w:t xml:space="preserve">Fahrurrozi, F., &amp; M Gare, S. B. (2019). SISTEM PEMIDANAAN DALAM PENYERTAAN TINDAK PIDANA MENURUT KUHP. </w:t>
      </w:r>
      <w:r w:rsidRPr="00295F7B">
        <w:rPr>
          <w:i/>
          <w:iCs/>
          <w:noProof/>
        </w:rPr>
        <w:t>Media Keadilan: Jurnal Ilmu Hukum</w:t>
      </w:r>
      <w:r w:rsidRPr="00295F7B">
        <w:rPr>
          <w:noProof/>
        </w:rPr>
        <w:t xml:space="preserve">, </w:t>
      </w:r>
      <w:r w:rsidRPr="00295F7B">
        <w:rPr>
          <w:i/>
          <w:iCs/>
          <w:noProof/>
        </w:rPr>
        <w:t>10</w:t>
      </w:r>
      <w:r w:rsidRPr="00295F7B">
        <w:rPr>
          <w:noProof/>
        </w:rPr>
        <w:t>(1). https://doi.org/10.31764/jmk.v10i1.1103</w:t>
      </w:r>
    </w:p>
    <w:p w14:paraId="3C1278F6"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Gultom, T. (2019). TINJAUAN YURIDIS TERHADAP PELAKU TINDAK PIDANA NARKOTIKA DALAM PERANTARA JUAL BELI NARKOTIKA GOLONGAN I JENIS SHABU (Studi Putusan …. </w:t>
      </w:r>
      <w:r w:rsidRPr="00295F7B">
        <w:rPr>
          <w:i/>
          <w:iCs/>
          <w:noProof/>
        </w:rPr>
        <w:t>… Karya Ilmiah Mahasiswa Fakultas Sosial Sains</w:t>
      </w:r>
      <w:r w:rsidRPr="00295F7B">
        <w:rPr>
          <w:noProof/>
        </w:rPr>
        <w:t>.</w:t>
      </w:r>
    </w:p>
    <w:p w14:paraId="2BB75713"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Imani, D. (2016). Akibat Hukum Jika Surat Dakwaan Dinyatakan Obscuur Libel Oleh Hakim. </w:t>
      </w:r>
      <w:r w:rsidRPr="00295F7B">
        <w:rPr>
          <w:i/>
          <w:iCs/>
          <w:noProof/>
        </w:rPr>
        <w:t>Lex Crimen</w:t>
      </w:r>
      <w:r w:rsidRPr="00295F7B">
        <w:rPr>
          <w:noProof/>
        </w:rPr>
        <w:t xml:space="preserve">, </w:t>
      </w:r>
      <w:r w:rsidRPr="00295F7B">
        <w:rPr>
          <w:i/>
          <w:iCs/>
          <w:noProof/>
        </w:rPr>
        <w:t>V</w:t>
      </w:r>
      <w:r w:rsidRPr="00295F7B">
        <w:rPr>
          <w:noProof/>
        </w:rPr>
        <w:t>(5).</w:t>
      </w:r>
    </w:p>
    <w:p w14:paraId="33944859"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Indra Bhawana, I. G. W. (2016). INDEPENDENSI DAN IMPARTIALITAS HAKIM PERSPEKTIF TEORITIK – PRAKTIK SISTEM PERADILAN PIDANA. </w:t>
      </w:r>
      <w:r w:rsidRPr="00295F7B">
        <w:rPr>
          <w:i/>
          <w:iCs/>
          <w:noProof/>
        </w:rPr>
        <w:t>Jurnal Magister Hukum Udayana (Udayana Master Law Journal)</w:t>
      </w:r>
      <w:r w:rsidRPr="00295F7B">
        <w:rPr>
          <w:noProof/>
        </w:rPr>
        <w:t xml:space="preserve">, </w:t>
      </w:r>
      <w:r w:rsidRPr="00295F7B">
        <w:rPr>
          <w:i/>
          <w:iCs/>
          <w:noProof/>
        </w:rPr>
        <w:t>5</w:t>
      </w:r>
      <w:r w:rsidRPr="00295F7B">
        <w:rPr>
          <w:noProof/>
        </w:rPr>
        <w:t>(1). https://doi.org/10.24843/jmhu.2016.v05.i01.p17</w:t>
      </w:r>
    </w:p>
    <w:p w14:paraId="5AA84D01"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Iskandar, F. (2021). Pelaksanaan Pertanggungjawaban Pidana Pengedar terhadap Korban Penyalahgunaan Narkotika. </w:t>
      </w:r>
      <w:r w:rsidRPr="00295F7B">
        <w:rPr>
          <w:i/>
          <w:iCs/>
          <w:noProof/>
        </w:rPr>
        <w:t>Jurnal Penegakan Hukum Dan Keadilan</w:t>
      </w:r>
      <w:r w:rsidRPr="00295F7B">
        <w:rPr>
          <w:noProof/>
        </w:rPr>
        <w:t xml:space="preserve">, </w:t>
      </w:r>
      <w:r w:rsidRPr="00295F7B">
        <w:rPr>
          <w:i/>
          <w:iCs/>
          <w:noProof/>
        </w:rPr>
        <w:t>2</w:t>
      </w:r>
      <w:r w:rsidRPr="00295F7B">
        <w:rPr>
          <w:noProof/>
        </w:rPr>
        <w:t>(2). https://doi.org/10.18196/jphk.v2i2.9989</w:t>
      </w:r>
    </w:p>
    <w:p w14:paraId="059F14EE"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Mintawati, H., &amp; Budiman, D. (2021). BAHAYA NARKOBA DAN STRATEGI PENANGGULANGANNYA. </w:t>
      </w:r>
      <w:r w:rsidRPr="00295F7B">
        <w:rPr>
          <w:i/>
          <w:iCs/>
          <w:noProof/>
        </w:rPr>
        <w:t>Jurnal Pengabdian Kepada Masyarakat Abdi Putra</w:t>
      </w:r>
      <w:r w:rsidRPr="00295F7B">
        <w:rPr>
          <w:noProof/>
        </w:rPr>
        <w:t xml:space="preserve">, </w:t>
      </w:r>
      <w:r w:rsidRPr="00295F7B">
        <w:rPr>
          <w:i/>
          <w:iCs/>
          <w:noProof/>
        </w:rPr>
        <w:t>1</w:t>
      </w:r>
      <w:r w:rsidRPr="00295F7B">
        <w:rPr>
          <w:noProof/>
        </w:rPr>
        <w:t>(2). https://doi.org/10.52005/abdiputra.v1i2.95</w:t>
      </w:r>
    </w:p>
    <w:p w14:paraId="42F2A1B6"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Muhammad Ridwan Lubis, G. T. P. S. (2019). ANALISIS FAKTOR-FAKTOR PENYEBAB ANAK MELAKUKAN TINDAK PIDANA NARKOTIKA. </w:t>
      </w:r>
      <w:r w:rsidRPr="00295F7B">
        <w:rPr>
          <w:i/>
          <w:iCs/>
          <w:noProof/>
        </w:rPr>
        <w:t>JURNAL PENELITIAN PENDIDIKAN SOSIAL HUMANIORA</w:t>
      </w:r>
      <w:r w:rsidRPr="00295F7B">
        <w:rPr>
          <w:noProof/>
        </w:rPr>
        <w:t xml:space="preserve">, </w:t>
      </w:r>
      <w:r w:rsidRPr="00295F7B">
        <w:rPr>
          <w:i/>
          <w:iCs/>
          <w:noProof/>
        </w:rPr>
        <w:t>4</w:t>
      </w:r>
      <w:r w:rsidRPr="00295F7B">
        <w:rPr>
          <w:noProof/>
        </w:rPr>
        <w:t>(2). https://doi.org/10.32696/jp2sh.v4i2.348</w:t>
      </w:r>
    </w:p>
    <w:p w14:paraId="7132A63F"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Muliadi, S. (2015). Aspek Kriminologis Dalam Penanggulangan Kejahatan. </w:t>
      </w:r>
      <w:r w:rsidRPr="00295F7B">
        <w:rPr>
          <w:i/>
          <w:iCs/>
          <w:noProof/>
        </w:rPr>
        <w:t>FIAT JUSTISIA:Jurnal Ilmu Hukum</w:t>
      </w:r>
      <w:r w:rsidRPr="00295F7B">
        <w:rPr>
          <w:noProof/>
        </w:rPr>
        <w:t xml:space="preserve">, </w:t>
      </w:r>
      <w:r w:rsidRPr="00295F7B">
        <w:rPr>
          <w:i/>
          <w:iCs/>
          <w:noProof/>
        </w:rPr>
        <w:t>6</w:t>
      </w:r>
      <w:r w:rsidRPr="00295F7B">
        <w:rPr>
          <w:noProof/>
        </w:rPr>
        <w:t>(1). https://doi.org/10.25041/fiatjustisia.v6no1.346</w:t>
      </w:r>
    </w:p>
    <w:p w14:paraId="3F20A4A4"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Mustafa, M. (2007). Kajian Sosiologi terhadap Kriminalitas, Perilaku menyimpang, dan Pelanggar Hukum. </w:t>
      </w:r>
      <w:r w:rsidRPr="00295F7B">
        <w:rPr>
          <w:i/>
          <w:iCs/>
          <w:noProof/>
        </w:rPr>
        <w:t>Jurnal Konstruksi Hukum</w:t>
      </w:r>
      <w:r w:rsidRPr="00295F7B">
        <w:rPr>
          <w:noProof/>
        </w:rPr>
        <w:t xml:space="preserve">, </w:t>
      </w:r>
      <w:r w:rsidRPr="00295F7B">
        <w:rPr>
          <w:i/>
          <w:iCs/>
          <w:noProof/>
        </w:rPr>
        <w:t>5</w:t>
      </w:r>
      <w:r w:rsidRPr="00295F7B">
        <w:rPr>
          <w:noProof/>
        </w:rPr>
        <w:t>(2).</w:t>
      </w:r>
    </w:p>
    <w:p w14:paraId="6258F4D4"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Ngape, H. B. A. (2018). AKIBAT HUKUM PUTUSAN HAKIM YANG MENJATUHKAN PUTUSAN DILUAR SURAT DAKWAAN PENUNTUT UMUM. </w:t>
      </w:r>
      <w:r w:rsidRPr="00295F7B">
        <w:rPr>
          <w:i/>
          <w:iCs/>
          <w:noProof/>
        </w:rPr>
        <w:t>JUSTITIA JURNAL HUKUM</w:t>
      </w:r>
      <w:r w:rsidRPr="00295F7B">
        <w:rPr>
          <w:noProof/>
        </w:rPr>
        <w:t xml:space="preserve">, </w:t>
      </w:r>
      <w:r w:rsidRPr="00295F7B">
        <w:rPr>
          <w:i/>
          <w:iCs/>
          <w:noProof/>
        </w:rPr>
        <w:t>2</w:t>
      </w:r>
      <w:r w:rsidRPr="00295F7B">
        <w:rPr>
          <w:noProof/>
        </w:rPr>
        <w:t>(1). https://doi.org/10.30651/justitia.v2i1.1229</w:t>
      </w:r>
    </w:p>
    <w:p w14:paraId="09B54D46"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Purnomo, A. (2017). REKONSTRUKSI TUNTUTAN PIDANA YANG RESPONSIF DALAM SISTEM PERADILAN PIDANA. </w:t>
      </w:r>
      <w:r w:rsidRPr="00295F7B">
        <w:rPr>
          <w:i/>
          <w:iCs/>
          <w:noProof/>
        </w:rPr>
        <w:t>Jurnal IUS Kajian Hukum Dan Keadilan</w:t>
      </w:r>
      <w:r w:rsidRPr="00295F7B">
        <w:rPr>
          <w:noProof/>
        </w:rPr>
        <w:t xml:space="preserve">, </w:t>
      </w:r>
      <w:r w:rsidRPr="00295F7B">
        <w:rPr>
          <w:i/>
          <w:iCs/>
          <w:noProof/>
        </w:rPr>
        <w:t>5</w:t>
      </w:r>
      <w:r w:rsidRPr="00295F7B">
        <w:rPr>
          <w:noProof/>
        </w:rPr>
        <w:t>(3). https://doi.org/10.29303/ius.v5i3.517</w:t>
      </w:r>
    </w:p>
    <w:p w14:paraId="0B622B42"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Rismanda, C., &amp; Ginting, R. (2018). Faktor-Faktor Penyebab Tindak Pidana Penyalahgunaan Narkotika Di Kota Surakarta. </w:t>
      </w:r>
      <w:r w:rsidRPr="00295F7B">
        <w:rPr>
          <w:i/>
          <w:iCs/>
          <w:noProof/>
        </w:rPr>
        <w:t>Jurnal Recidive</w:t>
      </w:r>
      <w:r w:rsidRPr="00295F7B">
        <w:rPr>
          <w:noProof/>
        </w:rPr>
        <w:t xml:space="preserve">, </w:t>
      </w:r>
      <w:r w:rsidRPr="00295F7B">
        <w:rPr>
          <w:i/>
          <w:iCs/>
          <w:noProof/>
        </w:rPr>
        <w:t>7</w:t>
      </w:r>
      <w:r w:rsidRPr="00295F7B">
        <w:rPr>
          <w:noProof/>
        </w:rPr>
        <w:t>(1).</w:t>
      </w:r>
    </w:p>
    <w:p w14:paraId="502238A0"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Sambulele, A. S. (2013). Tanggung Jawab Pelaku Penyertaan Dalam Tindak Pidana (Pasal 55 Dan 56 KUHP). </w:t>
      </w:r>
      <w:r w:rsidRPr="00295F7B">
        <w:rPr>
          <w:i/>
          <w:iCs/>
          <w:noProof/>
        </w:rPr>
        <w:t>Lex Crimen</w:t>
      </w:r>
      <w:r w:rsidRPr="00295F7B">
        <w:rPr>
          <w:noProof/>
        </w:rPr>
        <w:t xml:space="preserve">, </w:t>
      </w:r>
      <w:r w:rsidRPr="00295F7B">
        <w:rPr>
          <w:i/>
          <w:iCs/>
          <w:noProof/>
        </w:rPr>
        <w:t>II</w:t>
      </w:r>
      <w:r w:rsidRPr="00295F7B">
        <w:rPr>
          <w:noProof/>
        </w:rPr>
        <w:t>(7).</w:t>
      </w:r>
    </w:p>
    <w:p w14:paraId="4BE32E10"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Setyanegara, E. (2014). KEBEBASAN HAKIM MEMUTUS PERKARA DALAM KONTEKS PANCASILA (DITINJAU DARI KEADILAN “SUBSTANTIF”). </w:t>
      </w:r>
      <w:r w:rsidRPr="00295F7B">
        <w:rPr>
          <w:i/>
          <w:iCs/>
          <w:noProof/>
        </w:rPr>
        <w:t>Jurnal Hukum &amp; Pembangunan</w:t>
      </w:r>
      <w:r w:rsidRPr="00295F7B">
        <w:rPr>
          <w:noProof/>
        </w:rPr>
        <w:t xml:space="preserve">, </w:t>
      </w:r>
      <w:r w:rsidRPr="00295F7B">
        <w:rPr>
          <w:i/>
          <w:iCs/>
          <w:noProof/>
        </w:rPr>
        <w:t>44</w:t>
      </w:r>
      <w:r w:rsidRPr="00295F7B">
        <w:rPr>
          <w:noProof/>
        </w:rPr>
        <w:t>(4). https://doi.org/10.21143/jhp.vol44.no4.31</w:t>
      </w:r>
    </w:p>
    <w:p w14:paraId="656AF0C7"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Sihotang, L., &amp; Butar-butar, G. (2021). ANALISIS PINALTI HUKUM MATI KEPADA PERANTARA JUAL BELI NARKOTIKA DAN PEMBELIAN KATEGORI TANAMAN NARKOTIKA (STUDI KASUS NO. </w:t>
      </w:r>
      <w:r w:rsidRPr="00295F7B">
        <w:rPr>
          <w:noProof/>
        </w:rPr>
        <w:lastRenderedPageBreak/>
        <w:t xml:space="preserve">1991/PID.SUS/2019/PN MDN). </w:t>
      </w:r>
      <w:r w:rsidRPr="00295F7B">
        <w:rPr>
          <w:i/>
          <w:iCs/>
          <w:noProof/>
        </w:rPr>
        <w:t>NOMMENSEN JOURNAL OF LEGAL OPINION</w:t>
      </w:r>
      <w:r w:rsidRPr="00295F7B">
        <w:rPr>
          <w:noProof/>
        </w:rPr>
        <w:t xml:space="preserve">, </w:t>
      </w:r>
      <w:r w:rsidRPr="00295F7B">
        <w:rPr>
          <w:i/>
          <w:iCs/>
          <w:noProof/>
        </w:rPr>
        <w:t>2</w:t>
      </w:r>
      <w:r w:rsidRPr="00295F7B">
        <w:rPr>
          <w:noProof/>
        </w:rPr>
        <w:t>(01). https://doi.org/10.51622/njlo.v2i01.205</w:t>
      </w:r>
    </w:p>
    <w:p w14:paraId="52A401BF"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Simangunsong, F. (2009). Faktor-Faktor Penyalahgunaan Narkotika. </w:t>
      </w:r>
      <w:r w:rsidRPr="00295F7B">
        <w:rPr>
          <w:i/>
          <w:iCs/>
          <w:noProof/>
        </w:rPr>
        <w:t>Faktor-Faktor Penyalahgunaan Narkotika</w:t>
      </w:r>
      <w:r w:rsidRPr="00295F7B">
        <w:rPr>
          <w:noProof/>
        </w:rPr>
        <w:t>.</w:t>
      </w:r>
    </w:p>
    <w:p w14:paraId="78E3D519"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Soerjono Soekanto &amp; Sri Mamudji. (2001). </w:t>
      </w:r>
      <w:r w:rsidRPr="00295F7B">
        <w:rPr>
          <w:i/>
          <w:iCs/>
          <w:noProof/>
        </w:rPr>
        <w:t>Penelitian Hukum Normatif (Suatu Tinjauan Singkat)</w:t>
      </w:r>
      <w:r w:rsidRPr="00295F7B">
        <w:rPr>
          <w:noProof/>
        </w:rPr>
        <w:t>. Rajawali Pers.</w:t>
      </w:r>
    </w:p>
    <w:p w14:paraId="577322AE"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Sudanto, A. (2017). Penerapan Hukum Pidana Narkotika Di Indonesia. </w:t>
      </w:r>
      <w:r w:rsidRPr="00295F7B">
        <w:rPr>
          <w:i/>
          <w:iCs/>
          <w:noProof/>
        </w:rPr>
        <w:t>ADIL: Jurnal Hukum</w:t>
      </w:r>
      <w:r w:rsidRPr="00295F7B">
        <w:rPr>
          <w:noProof/>
        </w:rPr>
        <w:t xml:space="preserve">, </w:t>
      </w:r>
      <w:r w:rsidRPr="00295F7B">
        <w:rPr>
          <w:i/>
          <w:iCs/>
          <w:noProof/>
        </w:rPr>
        <w:t>9</w:t>
      </w:r>
      <w:r w:rsidRPr="00295F7B">
        <w:rPr>
          <w:noProof/>
        </w:rPr>
        <w:t>(1).</w:t>
      </w:r>
    </w:p>
    <w:p w14:paraId="77065E20"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Suisno, S. (2017). TINJAUAN YURIDIS PERANTARA TINDAK PIDANA NARKOTIKA MENURUT UNDANG-UNDANG NOMOR 35 TAHUN 2009. </w:t>
      </w:r>
      <w:r w:rsidRPr="00295F7B">
        <w:rPr>
          <w:i/>
          <w:iCs/>
          <w:noProof/>
        </w:rPr>
        <w:t>Jurnal Independent</w:t>
      </w:r>
      <w:r w:rsidRPr="00295F7B">
        <w:rPr>
          <w:noProof/>
        </w:rPr>
        <w:t xml:space="preserve">, </w:t>
      </w:r>
      <w:r w:rsidRPr="00295F7B">
        <w:rPr>
          <w:i/>
          <w:iCs/>
          <w:noProof/>
        </w:rPr>
        <w:t>5</w:t>
      </w:r>
      <w:r w:rsidRPr="00295F7B">
        <w:rPr>
          <w:noProof/>
        </w:rPr>
        <w:t>(2). https://doi.org/10.30736/ji.v5i2.75</w:t>
      </w:r>
    </w:p>
    <w:p w14:paraId="4A55E790"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Suteki dan Galang Taufani. (2018). Metodologi Penelitian Hukum. In </w:t>
      </w:r>
      <w:r w:rsidRPr="00295F7B">
        <w:rPr>
          <w:i/>
          <w:iCs/>
          <w:noProof/>
        </w:rPr>
        <w:t>Metodologi Penelitian Hukum</w:t>
      </w:r>
      <w:r w:rsidRPr="00295F7B">
        <w:rPr>
          <w:noProof/>
        </w:rPr>
        <w:t>.</w:t>
      </w:r>
    </w:p>
    <w:p w14:paraId="5CA1558E"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Tendean, V. Y. (2018). BATALNYA SURAT DAKWAAN MENURUT HUKUM ACARA PIDANA. </w:t>
      </w:r>
      <w:r w:rsidRPr="00295F7B">
        <w:rPr>
          <w:i/>
          <w:iCs/>
          <w:noProof/>
        </w:rPr>
        <w:t>LEX CRIMEN</w:t>
      </w:r>
      <w:r w:rsidRPr="00295F7B">
        <w:rPr>
          <w:noProof/>
        </w:rPr>
        <w:t xml:space="preserve">, </w:t>
      </w:r>
      <w:r w:rsidRPr="00295F7B">
        <w:rPr>
          <w:i/>
          <w:iCs/>
          <w:noProof/>
        </w:rPr>
        <w:t>7</w:t>
      </w:r>
      <w:r w:rsidRPr="00295F7B">
        <w:rPr>
          <w:noProof/>
        </w:rPr>
        <w:t>(5).</w:t>
      </w:r>
    </w:p>
    <w:p w14:paraId="345C050C" w14:textId="77777777" w:rsidR="00295F7B" w:rsidRPr="00295F7B" w:rsidRDefault="00295F7B" w:rsidP="00295F7B">
      <w:pPr>
        <w:widowControl w:val="0"/>
        <w:autoSpaceDE w:val="0"/>
        <w:autoSpaceDN w:val="0"/>
        <w:adjustRightInd w:val="0"/>
        <w:ind w:left="480" w:hanging="480"/>
        <w:rPr>
          <w:noProof/>
        </w:rPr>
      </w:pPr>
      <w:r w:rsidRPr="00295F7B">
        <w:rPr>
          <w:noProof/>
        </w:rPr>
        <w:t xml:space="preserve">Yusviq Andito, J., Sahari, A., &amp; Erwinsyahbana, T. (2022). Perlindungan Hukum Korban Penyalahgunaan Narkotika Melalui Double Track System. </w:t>
      </w:r>
      <w:r w:rsidRPr="00295F7B">
        <w:rPr>
          <w:i/>
          <w:iCs/>
          <w:noProof/>
        </w:rPr>
        <w:t>Legalitas: Jurnal Hukum</w:t>
      </w:r>
      <w:r w:rsidRPr="00295F7B">
        <w:rPr>
          <w:noProof/>
        </w:rPr>
        <w:t xml:space="preserve">, </w:t>
      </w:r>
      <w:r w:rsidRPr="00295F7B">
        <w:rPr>
          <w:i/>
          <w:iCs/>
          <w:noProof/>
        </w:rPr>
        <w:t>14</w:t>
      </w:r>
      <w:r w:rsidRPr="00295F7B">
        <w:rPr>
          <w:noProof/>
        </w:rPr>
        <w:t>(1). https://doi.org/10.33087/legalitas.v14i1.276</w:t>
      </w:r>
    </w:p>
    <w:p w14:paraId="2F561916" w14:textId="4D2466D3" w:rsidR="00295F7B" w:rsidRPr="00295F7B" w:rsidRDefault="00295F7B" w:rsidP="00295F7B">
      <w:pPr>
        <w:pStyle w:val="Body"/>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7CA782BC" w14:textId="1652020E" w:rsidR="00C106B2" w:rsidRPr="0098419D" w:rsidRDefault="00C106B2" w:rsidP="0098419D">
      <w:pPr>
        <w:pStyle w:val="Body"/>
        <w:spacing w:after="0"/>
        <w:jc w:val="both"/>
        <w:rPr>
          <w:rFonts w:ascii="Times New Roman" w:eastAsia="Times New Roman" w:hAnsi="Times New Roman" w:cs="Times New Roman"/>
          <w:b/>
          <w:bCs/>
          <w:sz w:val="24"/>
          <w:szCs w:val="24"/>
        </w:rPr>
      </w:pPr>
    </w:p>
    <w:sectPr w:rsidR="00C106B2" w:rsidRPr="0098419D" w:rsidSect="00565594">
      <w:headerReference w:type="default" r:id="rId9"/>
      <w:footerReference w:type="default" r:id="rId10"/>
      <w:pgSz w:w="11900" w:h="16840" w:code="9"/>
      <w:pgMar w:top="2268" w:right="1701" w:bottom="1701" w:left="226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C79EE" w14:textId="77777777" w:rsidR="008F080A" w:rsidRDefault="008F080A">
      <w:r>
        <w:separator/>
      </w:r>
    </w:p>
  </w:endnote>
  <w:endnote w:type="continuationSeparator" w:id="0">
    <w:p w14:paraId="24A071C1" w14:textId="77777777" w:rsidR="008F080A" w:rsidRDefault="008F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13690"/>
      <w:docPartObj>
        <w:docPartGallery w:val="Page Numbers (Bottom of Page)"/>
        <w:docPartUnique/>
      </w:docPartObj>
    </w:sdtPr>
    <w:sdtEndPr>
      <w:rPr>
        <w:noProof/>
      </w:rPr>
    </w:sdtEndPr>
    <w:sdtContent>
      <w:p w14:paraId="6305EAFE" w14:textId="77777777" w:rsidR="00F51D22" w:rsidRDefault="00F51D22">
        <w:pPr>
          <w:pStyle w:val="Footer"/>
          <w:jc w:val="center"/>
        </w:pPr>
        <w:r>
          <w:fldChar w:fldCharType="begin"/>
        </w:r>
        <w:r>
          <w:instrText xml:space="preserve"> PAGE   \* MERGEFORMAT </w:instrText>
        </w:r>
        <w:r>
          <w:fldChar w:fldCharType="separate"/>
        </w:r>
        <w:r w:rsidR="0047703E">
          <w:rPr>
            <w:noProof/>
          </w:rPr>
          <w:t>2</w:t>
        </w:r>
        <w:r>
          <w:rPr>
            <w:noProof/>
          </w:rPr>
          <w:fldChar w:fldCharType="end"/>
        </w:r>
      </w:p>
    </w:sdtContent>
  </w:sdt>
  <w:p w14:paraId="7514F5B3" w14:textId="77777777" w:rsidR="00F51D22" w:rsidRDefault="00F51D22">
    <w:pPr>
      <w:pStyle w:val="Footer"/>
    </w:pPr>
  </w:p>
  <w:p w14:paraId="64ECE05D" w14:textId="77777777" w:rsidR="00F51D22" w:rsidRDefault="00F51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79734" w14:textId="77777777" w:rsidR="008F080A" w:rsidRDefault="008F080A">
      <w:r>
        <w:separator/>
      </w:r>
    </w:p>
  </w:footnote>
  <w:footnote w:type="continuationSeparator" w:id="0">
    <w:p w14:paraId="022856BF" w14:textId="77777777" w:rsidR="008F080A" w:rsidRDefault="008F080A">
      <w:r>
        <w:continuationSeparator/>
      </w:r>
    </w:p>
  </w:footnote>
  <w:footnote w:type="continuationNotice" w:id="1">
    <w:p w14:paraId="3E2D23F8" w14:textId="77777777" w:rsidR="008F080A" w:rsidRDefault="008F0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7A99B" w14:textId="77777777" w:rsidR="00F51D22" w:rsidRDefault="00F51D22">
    <w:pPr>
      <w:pStyle w:val="Header"/>
      <w:jc w:val="right"/>
    </w:pPr>
  </w:p>
  <w:p w14:paraId="163285E3" w14:textId="77777777" w:rsidR="00F51D22" w:rsidRDefault="00F51D22">
    <w:pPr>
      <w:pStyle w:val="Header"/>
    </w:pPr>
  </w:p>
  <w:p w14:paraId="52FA94FA" w14:textId="77777777" w:rsidR="00F51D22" w:rsidRDefault="00F51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6445"/>
          <w:tab w:val="left" w:pos="7431"/>
        </w:tabs>
        <w:ind w:left="5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6445"/>
          <w:tab w:val="left" w:pos="7431"/>
        </w:tabs>
        <w:ind w:left="5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6445"/>
          <w:tab w:val="left" w:pos="7431"/>
        </w:tabs>
        <w:ind w:left="644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6445"/>
          <w:tab w:val="left" w:pos="7431"/>
        </w:tabs>
        <w:ind w:left="7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6445"/>
          <w:tab w:val="left" w:pos="7431"/>
        </w:tabs>
        <w:ind w:left="8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6445"/>
          <w:tab w:val="left" w:pos="7431"/>
        </w:tabs>
        <w:ind w:left="87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6445"/>
          <w:tab w:val="left" w:pos="7431"/>
        </w:tabs>
        <w:ind w:left="9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6445"/>
          <w:tab w:val="left" w:pos="7431"/>
        </w:tabs>
        <w:ind w:left="10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6445"/>
          <w:tab w:val="left" w:pos="7431"/>
        </w:tabs>
        <w:ind w:left="109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50541F2"/>
    <w:multiLevelType w:val="hybridMultilevel"/>
    <w:tmpl w:val="ED98731E"/>
    <w:lvl w:ilvl="0" w:tplc="F9386E4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0DB05D3D"/>
    <w:multiLevelType w:val="hybridMultilevel"/>
    <w:tmpl w:val="53183BAE"/>
    <w:lvl w:ilvl="0" w:tplc="CAD85A2A">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3">
    <w:nsid w:val="0E7144DF"/>
    <w:multiLevelType w:val="hybridMultilevel"/>
    <w:tmpl w:val="758628B2"/>
    <w:lvl w:ilvl="0" w:tplc="B6E26CC0">
      <w:start w:val="1"/>
      <w:numFmt w:val="decimal"/>
      <w:lvlText w:val="%1."/>
      <w:lvlJc w:val="left"/>
      <w:pPr>
        <w:ind w:left="720" w:hanging="360"/>
      </w:pPr>
      <w:rPr>
        <w:rFonts w:ascii="Times New Roman" w:eastAsia="Arial Unicode MS"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36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36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360"/>
      </w:pPr>
      <w:rPr>
        <w:rFonts w:ascii="Times New Roman" w:eastAsia="SimSun" w:hAnsi="Times New Roman" w:cs="Times New Roman"/>
      </w:rPr>
    </w:lvl>
  </w:abstractNum>
  <w:abstractNum w:abstractNumId="4">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AF6038"/>
    <w:multiLevelType w:val="hybridMultilevel"/>
    <w:tmpl w:val="C0C86A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0845759"/>
    <w:multiLevelType w:val="hybridMultilevel"/>
    <w:tmpl w:val="6BC4C98A"/>
    <w:lvl w:ilvl="0" w:tplc="671E7054">
      <w:start w:val="1"/>
      <w:numFmt w:val="decimal"/>
      <w:lvlText w:val="(%1)"/>
      <w:lvlJc w:val="left"/>
      <w:pPr>
        <w:ind w:left="786" w:hanging="360"/>
      </w:pPr>
      <w:rPr>
        <w:rFonts w:ascii="Times New Roman" w:eastAsia="Arial Unicode MS" w:hAnsi="Times New Roman" w:cs="Arial Unicode M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858299D"/>
    <w:multiLevelType w:val="hybridMultilevel"/>
    <w:tmpl w:val="2F60C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4557DFC"/>
    <w:multiLevelType w:val="hybridMultilevel"/>
    <w:tmpl w:val="CED8AE12"/>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46E5319"/>
    <w:multiLevelType w:val="hybridMultilevel"/>
    <w:tmpl w:val="F6F8222C"/>
    <w:lvl w:ilvl="0" w:tplc="A716A64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C7D65BF"/>
    <w:multiLevelType w:val="multilevel"/>
    <w:tmpl w:val="2C7D65BF"/>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DF555D5"/>
    <w:multiLevelType w:val="hybridMultilevel"/>
    <w:tmpl w:val="829E795C"/>
    <w:lvl w:ilvl="0" w:tplc="CA1E6E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F120F8A"/>
    <w:multiLevelType w:val="multilevel"/>
    <w:tmpl w:val="D258125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9B3289"/>
    <w:multiLevelType w:val="hybridMultilevel"/>
    <w:tmpl w:val="17B6F678"/>
    <w:lvl w:ilvl="0" w:tplc="2ABA78C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nsid w:val="333126AD"/>
    <w:multiLevelType w:val="hybridMultilevel"/>
    <w:tmpl w:val="B63CA066"/>
    <w:lvl w:ilvl="0" w:tplc="AC723E1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nsid w:val="34F54D1E"/>
    <w:multiLevelType w:val="hybridMultilevel"/>
    <w:tmpl w:val="E35CC206"/>
    <w:lvl w:ilvl="0" w:tplc="D45A3B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6243D46"/>
    <w:multiLevelType w:val="hybridMultilevel"/>
    <w:tmpl w:val="1C8A59D8"/>
    <w:lvl w:ilvl="0" w:tplc="9A9CE92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nsid w:val="370F714D"/>
    <w:multiLevelType w:val="hybridMultilevel"/>
    <w:tmpl w:val="C0C8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3DA17A77"/>
    <w:multiLevelType w:val="hybridMultilevel"/>
    <w:tmpl w:val="6938031A"/>
    <w:lvl w:ilvl="0" w:tplc="2EA6FD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nsid w:val="446A4A4D"/>
    <w:multiLevelType w:val="hybridMultilevel"/>
    <w:tmpl w:val="28360122"/>
    <w:lvl w:ilvl="0" w:tplc="239802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nsid w:val="4B6E79E7"/>
    <w:multiLevelType w:val="hybridMultilevel"/>
    <w:tmpl w:val="1E26F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0E6BA7"/>
    <w:multiLevelType w:val="hybridMultilevel"/>
    <w:tmpl w:val="B86EC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02729C2"/>
    <w:multiLevelType w:val="hybridMultilevel"/>
    <w:tmpl w:val="FFFFFFFF"/>
    <w:numStyleLink w:val="ImportedStyle1"/>
  </w:abstractNum>
  <w:abstractNum w:abstractNumId="26">
    <w:nsid w:val="50F813BB"/>
    <w:multiLevelType w:val="hybridMultilevel"/>
    <w:tmpl w:val="5C00D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upperLetter"/>
      <w:lvlText w:val="%2."/>
      <w:lvlJc w:val="left"/>
      <w:pPr>
        <w:ind w:left="1287" w:hanging="567"/>
      </w:pPr>
      <w:rPr>
        <w:rFonts w:ascii="Times New Roman" w:eastAsia="Arial Unicode MS" w:hAnsi="Times New Roman" w:cs="Times New Roman"/>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9415B0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nsid w:val="603F2986"/>
    <w:multiLevelType w:val="hybridMultilevel"/>
    <w:tmpl w:val="FDE4D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905F0"/>
    <w:multiLevelType w:val="hybridMultilevel"/>
    <w:tmpl w:val="8AAA427A"/>
    <w:lvl w:ilvl="0" w:tplc="2FC85E2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3">
    <w:nsid w:val="62871853"/>
    <w:multiLevelType w:val="hybridMultilevel"/>
    <w:tmpl w:val="0A907F7A"/>
    <w:lvl w:ilvl="0" w:tplc="25BAA17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4">
    <w:nsid w:val="66AE6455"/>
    <w:multiLevelType w:val="hybridMultilevel"/>
    <w:tmpl w:val="F6801636"/>
    <w:lvl w:ilvl="0" w:tplc="07B62B0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CA281A88">
      <w:start w:val="1"/>
      <w:numFmt w:val="decimal"/>
      <w:lvlText w:val="%3."/>
      <w:lvlJc w:val="left"/>
      <w:pPr>
        <w:ind w:left="2340" w:hanging="360"/>
      </w:pPr>
      <w:rPr>
        <w:rFonts w:hint="default"/>
      </w:rPr>
    </w:lvl>
    <w:lvl w:ilvl="3" w:tplc="3B0488BC">
      <w:start w:val="1"/>
      <w:numFmt w:val="decimal"/>
      <w:lvlText w:val="%4."/>
      <w:lvlJc w:val="left"/>
      <w:pPr>
        <w:ind w:left="2880" w:hanging="360"/>
      </w:pPr>
      <w:rPr>
        <w:b w:val="0"/>
      </w:rPr>
    </w:lvl>
    <w:lvl w:ilvl="4" w:tplc="04210017">
      <w:start w:val="1"/>
      <w:numFmt w:val="lowerLetter"/>
      <w:lvlText w:val="%5)"/>
      <w:lvlJc w:val="left"/>
      <w:pPr>
        <w:ind w:left="3600" w:hanging="360"/>
      </w:pPr>
    </w:lvl>
    <w:lvl w:ilvl="5" w:tplc="0421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5663C"/>
    <w:multiLevelType w:val="hybridMultilevel"/>
    <w:tmpl w:val="B1581B66"/>
    <w:lvl w:ilvl="0" w:tplc="9F98F71E">
      <w:start w:val="1"/>
      <w:numFmt w:val="decimal"/>
      <w:lvlText w:val="%1."/>
      <w:lvlJc w:val="left"/>
      <w:pPr>
        <w:ind w:left="1080" w:hanging="360"/>
      </w:pPr>
      <w:rPr>
        <w:rFonts w:hint="default"/>
        <w:b w:val="0"/>
      </w:rPr>
    </w:lvl>
    <w:lvl w:ilvl="1" w:tplc="B38A32BC">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1C2DC0"/>
    <w:multiLevelType w:val="hybridMultilevel"/>
    <w:tmpl w:val="1EB0A428"/>
    <w:lvl w:ilvl="0" w:tplc="C48E2426">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7">
    <w:nsid w:val="6A9233DE"/>
    <w:multiLevelType w:val="hybridMultilevel"/>
    <w:tmpl w:val="E58CB54E"/>
    <w:lvl w:ilvl="0" w:tplc="0E0C3788">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2B569E5"/>
    <w:multiLevelType w:val="hybridMultilevel"/>
    <w:tmpl w:val="FFFFFFFF"/>
    <w:lvl w:ilvl="0" w:tplc="FFFFFFFF">
      <w:start w:val="2"/>
      <w:numFmt w:val="decimal"/>
      <w:suff w:val="space"/>
      <w:lvlText w:val="(%1)"/>
      <w:lvlJc w:val="left"/>
      <w:pPr>
        <w:ind w:left="720" w:hanging="360"/>
      </w:pPr>
      <w:rPr>
        <w:rFonts w:ascii="Times New Roman" w:eastAsia="SimSun" w:hAnsi="Times New Roman"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673705A"/>
    <w:multiLevelType w:val="hybridMultilevel"/>
    <w:tmpl w:val="B8C03E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7A71545"/>
    <w:multiLevelType w:val="hybridMultilevel"/>
    <w:tmpl w:val="FFFFFFFF"/>
    <w:lvl w:ilvl="0" w:tplc="FFFFFFFF">
      <w:start w:val="1"/>
      <w:numFmt w:val="bullet"/>
      <w:lvlText w:val="-"/>
      <w:lvlJc w:val="left"/>
      <w:pPr>
        <w:ind w:left="1854" w:hanging="360"/>
      </w:pPr>
      <w:rPr>
        <w:rFonts w:ascii="Calibri" w:eastAsia="Times New Roman" w:hAnsi="Calibri"/>
      </w:rPr>
    </w:lvl>
    <w:lvl w:ilvl="1" w:tplc="FFFFFFFF">
      <w:start w:val="1"/>
      <w:numFmt w:val="bullet"/>
      <w:lvlText w:val="o"/>
      <w:lvlJc w:val="left"/>
      <w:pPr>
        <w:ind w:left="2574" w:hanging="360"/>
      </w:pPr>
      <w:rPr>
        <w:rFonts w:ascii="Courier New" w:eastAsia="SimSun" w:hAnsi="Times New Roman"/>
      </w:rPr>
    </w:lvl>
    <w:lvl w:ilvl="2" w:tplc="FFFFFFFF">
      <w:start w:val="1"/>
      <w:numFmt w:val="bullet"/>
      <w:lvlText w:val=""/>
      <w:lvlJc w:val="left"/>
      <w:pPr>
        <w:ind w:left="3294" w:hanging="360"/>
      </w:pPr>
      <w:rPr>
        <w:rFonts w:ascii="Wingdings" w:eastAsia="SimSun" w:hAnsi="Wingdings"/>
      </w:rPr>
    </w:lvl>
    <w:lvl w:ilvl="3" w:tplc="FFFFFFFF">
      <w:start w:val="1"/>
      <w:numFmt w:val="bullet"/>
      <w:lvlText w:val=""/>
      <w:lvlJc w:val="left"/>
      <w:pPr>
        <w:ind w:left="4014" w:hanging="360"/>
      </w:pPr>
      <w:rPr>
        <w:rFonts w:ascii="Symbol" w:eastAsia="SimSun" w:hAnsi="Symbol"/>
      </w:rPr>
    </w:lvl>
    <w:lvl w:ilvl="4" w:tplc="FFFFFFFF">
      <w:start w:val="1"/>
      <w:numFmt w:val="bullet"/>
      <w:lvlText w:val="o"/>
      <w:lvlJc w:val="left"/>
      <w:pPr>
        <w:ind w:left="4734" w:hanging="360"/>
      </w:pPr>
      <w:rPr>
        <w:rFonts w:ascii="Courier New" w:eastAsia="SimSun" w:hAnsi="Times New Roman"/>
      </w:rPr>
    </w:lvl>
    <w:lvl w:ilvl="5" w:tplc="FFFFFFFF">
      <w:start w:val="1"/>
      <w:numFmt w:val="bullet"/>
      <w:lvlText w:val=""/>
      <w:lvlJc w:val="left"/>
      <w:pPr>
        <w:ind w:left="5454" w:hanging="360"/>
      </w:pPr>
      <w:rPr>
        <w:rFonts w:ascii="Wingdings" w:eastAsia="SimSun" w:hAnsi="Wingdings"/>
      </w:rPr>
    </w:lvl>
    <w:lvl w:ilvl="6" w:tplc="FFFFFFFF">
      <w:start w:val="1"/>
      <w:numFmt w:val="bullet"/>
      <w:lvlText w:val=""/>
      <w:lvlJc w:val="left"/>
      <w:pPr>
        <w:ind w:left="6174" w:hanging="360"/>
      </w:pPr>
      <w:rPr>
        <w:rFonts w:ascii="Symbol" w:eastAsia="SimSun" w:hAnsi="Symbol"/>
      </w:rPr>
    </w:lvl>
    <w:lvl w:ilvl="7" w:tplc="FFFFFFFF">
      <w:start w:val="1"/>
      <w:numFmt w:val="bullet"/>
      <w:lvlText w:val="o"/>
      <w:lvlJc w:val="left"/>
      <w:pPr>
        <w:ind w:left="6894" w:hanging="360"/>
      </w:pPr>
      <w:rPr>
        <w:rFonts w:ascii="Courier New" w:eastAsia="SimSun" w:hAnsi="Times New Roman"/>
      </w:rPr>
    </w:lvl>
    <w:lvl w:ilvl="8" w:tplc="FFFFFFFF">
      <w:start w:val="1"/>
      <w:numFmt w:val="bullet"/>
      <w:lvlText w:val=""/>
      <w:lvlJc w:val="left"/>
      <w:pPr>
        <w:ind w:left="7614" w:hanging="360"/>
      </w:pPr>
      <w:rPr>
        <w:rFonts w:ascii="Wingdings" w:eastAsia="SimSun" w:hAnsi="Wingdings"/>
      </w:rPr>
    </w:lvl>
  </w:abstractNum>
  <w:abstractNum w:abstractNumId="42">
    <w:nsid w:val="785365AC"/>
    <w:multiLevelType w:val="hybridMultilevel"/>
    <w:tmpl w:val="B3D0C1BA"/>
    <w:lvl w:ilvl="0" w:tplc="6B7619B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nsid w:val="7B412D99"/>
    <w:multiLevelType w:val="hybridMultilevel"/>
    <w:tmpl w:val="E7B0EB30"/>
    <w:lvl w:ilvl="0" w:tplc="BC721520">
      <w:start w:val="1"/>
      <w:numFmt w:val="decimal"/>
      <w:lvlText w:val="%1."/>
      <w:lvlJc w:val="left"/>
      <w:pPr>
        <w:ind w:left="786" w:hanging="360"/>
      </w:pPr>
      <w:rPr>
        <w:rFonts w:ascii="Calibri" w:hAnsi="Calibri" w:cs="Arial Unicode MS"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4">
    <w:nsid w:val="7BA671AB"/>
    <w:multiLevelType w:val="hybridMultilevel"/>
    <w:tmpl w:val="FFFFFFFF"/>
    <w:lvl w:ilvl="0" w:tplc="FFFFFFFF">
      <w:start w:val="1"/>
      <w:numFmt w:val="bullet"/>
      <w:lvlText w:val="-"/>
      <w:lvlJc w:val="left"/>
      <w:pPr>
        <w:ind w:left="1854" w:hanging="360"/>
      </w:pPr>
      <w:rPr>
        <w:rFonts w:ascii="Calibri" w:eastAsia="Times New Roman" w:hAnsi="Calibri"/>
      </w:rPr>
    </w:lvl>
    <w:lvl w:ilvl="1" w:tplc="FFFFFFFF">
      <w:start w:val="1"/>
      <w:numFmt w:val="bullet"/>
      <w:lvlText w:val="o"/>
      <w:lvlJc w:val="left"/>
      <w:pPr>
        <w:ind w:left="2574" w:hanging="360"/>
      </w:pPr>
      <w:rPr>
        <w:rFonts w:ascii="Courier New" w:eastAsia="SimSun" w:hAnsi="Times New Roman"/>
      </w:rPr>
    </w:lvl>
    <w:lvl w:ilvl="2" w:tplc="FFFFFFFF">
      <w:start w:val="1"/>
      <w:numFmt w:val="bullet"/>
      <w:lvlText w:val=""/>
      <w:lvlJc w:val="left"/>
      <w:pPr>
        <w:ind w:left="3294" w:hanging="360"/>
      </w:pPr>
      <w:rPr>
        <w:rFonts w:ascii="Wingdings" w:eastAsia="SimSun" w:hAnsi="Wingdings"/>
      </w:rPr>
    </w:lvl>
    <w:lvl w:ilvl="3" w:tplc="FFFFFFFF">
      <w:start w:val="1"/>
      <w:numFmt w:val="bullet"/>
      <w:lvlText w:val=""/>
      <w:lvlJc w:val="left"/>
      <w:pPr>
        <w:ind w:left="4014" w:hanging="360"/>
      </w:pPr>
      <w:rPr>
        <w:rFonts w:ascii="Symbol" w:eastAsia="SimSun" w:hAnsi="Symbol"/>
      </w:rPr>
    </w:lvl>
    <w:lvl w:ilvl="4" w:tplc="FFFFFFFF">
      <w:start w:val="1"/>
      <w:numFmt w:val="bullet"/>
      <w:lvlText w:val="o"/>
      <w:lvlJc w:val="left"/>
      <w:pPr>
        <w:ind w:left="4734" w:hanging="360"/>
      </w:pPr>
      <w:rPr>
        <w:rFonts w:ascii="Courier New" w:eastAsia="SimSun" w:hAnsi="Times New Roman"/>
      </w:rPr>
    </w:lvl>
    <w:lvl w:ilvl="5" w:tplc="FFFFFFFF">
      <w:start w:val="1"/>
      <w:numFmt w:val="bullet"/>
      <w:lvlText w:val=""/>
      <w:lvlJc w:val="left"/>
      <w:pPr>
        <w:ind w:left="5454" w:hanging="360"/>
      </w:pPr>
      <w:rPr>
        <w:rFonts w:ascii="Wingdings" w:eastAsia="SimSun" w:hAnsi="Wingdings"/>
      </w:rPr>
    </w:lvl>
    <w:lvl w:ilvl="6" w:tplc="FFFFFFFF">
      <w:start w:val="1"/>
      <w:numFmt w:val="bullet"/>
      <w:lvlText w:val=""/>
      <w:lvlJc w:val="left"/>
      <w:pPr>
        <w:ind w:left="6174" w:hanging="360"/>
      </w:pPr>
      <w:rPr>
        <w:rFonts w:ascii="Symbol" w:eastAsia="SimSun" w:hAnsi="Symbol"/>
      </w:rPr>
    </w:lvl>
    <w:lvl w:ilvl="7" w:tplc="FFFFFFFF">
      <w:start w:val="1"/>
      <w:numFmt w:val="bullet"/>
      <w:lvlText w:val="o"/>
      <w:lvlJc w:val="left"/>
      <w:pPr>
        <w:ind w:left="6894" w:hanging="360"/>
      </w:pPr>
      <w:rPr>
        <w:rFonts w:ascii="Courier New" w:eastAsia="SimSun" w:hAnsi="Times New Roman"/>
      </w:rPr>
    </w:lvl>
    <w:lvl w:ilvl="8" w:tplc="FFFFFFFF">
      <w:start w:val="1"/>
      <w:numFmt w:val="bullet"/>
      <w:lvlText w:val=""/>
      <w:lvlJc w:val="left"/>
      <w:pPr>
        <w:ind w:left="7614" w:hanging="360"/>
      </w:pPr>
      <w:rPr>
        <w:rFonts w:ascii="Wingdings" w:eastAsia="SimSun" w:hAnsi="Wingdings"/>
      </w:rPr>
    </w:lvl>
  </w:abstractNum>
  <w:abstractNum w:abstractNumId="45">
    <w:nsid w:val="7BEA1666"/>
    <w:multiLevelType w:val="hybridMultilevel"/>
    <w:tmpl w:val="721C3166"/>
    <w:lvl w:ilvl="0" w:tplc="B3CAFAA0">
      <w:start w:val="1"/>
      <w:numFmt w:val="lowerLetter"/>
      <w:lvlText w:val="%1."/>
      <w:lvlJc w:val="left"/>
      <w:pPr>
        <w:ind w:left="1353" w:hanging="360"/>
      </w:pPr>
      <w:rPr>
        <w:rFonts w:ascii="Times New Roman" w:hAnsi="Times New Roman" w:cs="Times New Roman" w:hint="default"/>
        <w:sz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6">
    <w:nsid w:val="7D976FF0"/>
    <w:multiLevelType w:val="hybridMultilevel"/>
    <w:tmpl w:val="FFFFFFFF"/>
    <w:lvl w:ilvl="0" w:tplc="FFFFFFFF">
      <w:start w:val="2"/>
      <w:numFmt w:val="decimal"/>
      <w:lvlText w:val="%1."/>
      <w:lvlJc w:val="left"/>
      <w:pPr>
        <w:ind w:left="644" w:hanging="360"/>
      </w:pPr>
      <w:rPr>
        <w:rFonts w:cs="Times New Roman"/>
        <w:b/>
      </w:rPr>
    </w:lvl>
    <w:lvl w:ilvl="1" w:tplc="FFFFFFFF">
      <w:start w:val="1"/>
      <w:numFmt w:val="decimal"/>
      <w:lvlText w:val="%2)"/>
      <w:lvlJc w:val="left"/>
      <w:pPr>
        <w:ind w:left="786" w:hanging="360"/>
      </w:pPr>
      <w:rPr>
        <w:rFonts w:cs="Times New Roman"/>
        <w:b/>
      </w:rPr>
    </w:lvl>
    <w:lvl w:ilvl="2" w:tplc="FFFFFFFF">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start w:val="1"/>
      <w:numFmt w:val="lowerLetter"/>
      <w:lvlText w:val="%5."/>
      <w:lvlJc w:val="left"/>
      <w:pPr>
        <w:ind w:left="3524" w:hanging="360"/>
      </w:pPr>
      <w:rPr>
        <w:rFonts w:cs="Times New Roman"/>
      </w:rPr>
    </w:lvl>
    <w:lvl w:ilvl="5" w:tplc="FFFFFFFF">
      <w:start w:val="1"/>
      <w:numFmt w:val="lowerRoman"/>
      <w:lvlText w:val="%6."/>
      <w:lvlJc w:val="right"/>
      <w:pPr>
        <w:ind w:left="4244" w:hanging="180"/>
      </w:pPr>
      <w:rPr>
        <w:rFonts w:cs="Times New Roman"/>
      </w:rPr>
    </w:lvl>
    <w:lvl w:ilvl="6" w:tplc="FFFFFFFF">
      <w:start w:val="1"/>
      <w:numFmt w:val="decimal"/>
      <w:lvlText w:val="%7."/>
      <w:lvlJc w:val="left"/>
      <w:pPr>
        <w:ind w:left="4964" w:hanging="360"/>
      </w:pPr>
      <w:rPr>
        <w:rFonts w:cs="Times New Roman"/>
      </w:rPr>
    </w:lvl>
    <w:lvl w:ilvl="7" w:tplc="FFFFFFFF">
      <w:start w:val="1"/>
      <w:numFmt w:val="lowerLetter"/>
      <w:lvlText w:val="%8."/>
      <w:lvlJc w:val="left"/>
      <w:pPr>
        <w:ind w:left="5684" w:hanging="360"/>
      </w:pPr>
      <w:rPr>
        <w:rFonts w:cs="Times New Roman"/>
      </w:rPr>
    </w:lvl>
    <w:lvl w:ilvl="8" w:tplc="FFFFFFFF">
      <w:start w:val="1"/>
      <w:numFmt w:val="lowerRoman"/>
      <w:lvlText w:val="%9."/>
      <w:lvlJc w:val="right"/>
      <w:pPr>
        <w:ind w:left="6404" w:hanging="180"/>
      </w:pPr>
      <w:rPr>
        <w:rFonts w:cs="Times New Roman"/>
      </w:rPr>
    </w:lvl>
  </w:abstractNum>
  <w:abstractNum w:abstractNumId="47">
    <w:nsid w:val="7DF61A90"/>
    <w:multiLevelType w:val="hybridMultilevel"/>
    <w:tmpl w:val="1CCE77EE"/>
    <w:lvl w:ilvl="0" w:tplc="6A2203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27"/>
  </w:num>
  <w:num w:numId="2">
    <w:abstractNumId w:val="25"/>
  </w:num>
  <w:num w:numId="3">
    <w:abstractNumId w:val="38"/>
  </w:num>
  <w:num w:numId="4">
    <w:abstractNumId w:val="29"/>
  </w:num>
  <w:num w:numId="5">
    <w:abstractNumId w:val="4"/>
  </w:num>
  <w:num w:numId="6">
    <w:abstractNumId w:val="0"/>
  </w:num>
  <w:num w:numId="7">
    <w:abstractNumId w:val="7"/>
  </w:num>
  <w:num w:numId="8">
    <w:abstractNumId w:val="28"/>
  </w:num>
  <w:num w:numId="9">
    <w:abstractNumId w:val="20"/>
  </w:num>
  <w:num w:numId="10">
    <w:abstractNumId w:val="11"/>
  </w:num>
  <w:num w:numId="11">
    <w:abstractNumId w:val="22"/>
  </w:num>
  <w:num w:numId="12">
    <w:abstractNumId w:val="37"/>
  </w:num>
  <w:num w:numId="13">
    <w:abstractNumId w:val="40"/>
  </w:num>
  <w:num w:numId="14">
    <w:abstractNumId w:val="13"/>
  </w:num>
  <w:num w:numId="15">
    <w:abstractNumId w:val="21"/>
  </w:num>
  <w:num w:numId="16">
    <w:abstractNumId w:val="1"/>
  </w:num>
  <w:num w:numId="17">
    <w:abstractNumId w:val="32"/>
  </w:num>
  <w:num w:numId="18">
    <w:abstractNumId w:val="18"/>
  </w:num>
  <w:num w:numId="19">
    <w:abstractNumId w:val="16"/>
  </w:num>
  <w:num w:numId="20">
    <w:abstractNumId w:val="24"/>
  </w:num>
  <w:num w:numId="21">
    <w:abstractNumId w:val="10"/>
  </w:num>
  <w:num w:numId="22">
    <w:abstractNumId w:val="15"/>
  </w:num>
  <w:num w:numId="23">
    <w:abstractNumId w:val="31"/>
  </w:num>
  <w:num w:numId="24">
    <w:abstractNumId w:val="35"/>
  </w:num>
  <w:num w:numId="25">
    <w:abstractNumId w:val="26"/>
  </w:num>
  <w:num w:numId="26">
    <w:abstractNumId w:val="19"/>
  </w:num>
  <w:num w:numId="27">
    <w:abstractNumId w:val="5"/>
  </w:num>
  <w:num w:numId="28">
    <w:abstractNumId w:val="6"/>
  </w:num>
  <w:num w:numId="29">
    <w:abstractNumId w:val="17"/>
  </w:num>
  <w:num w:numId="30">
    <w:abstractNumId w:val="23"/>
  </w:num>
  <w:num w:numId="31">
    <w:abstractNumId w:val="34"/>
  </w:num>
  <w:num w:numId="32">
    <w:abstractNumId w:val="8"/>
  </w:num>
  <w:num w:numId="33">
    <w:abstractNumId w:val="9"/>
  </w:num>
  <w:num w:numId="34">
    <w:abstractNumId w:val="43"/>
  </w:num>
  <w:num w:numId="35">
    <w:abstractNumId w:val="42"/>
  </w:num>
  <w:num w:numId="36">
    <w:abstractNumId w:val="47"/>
  </w:num>
  <w:num w:numId="37">
    <w:abstractNumId w:val="2"/>
  </w:num>
  <w:num w:numId="38">
    <w:abstractNumId w:val="36"/>
  </w:num>
  <w:num w:numId="39">
    <w:abstractNumId w:val="45"/>
  </w:num>
  <w:num w:numId="40">
    <w:abstractNumId w:val="14"/>
  </w:num>
  <w:num w:numId="41">
    <w:abstractNumId w:val="12"/>
  </w:num>
  <w:num w:numId="42">
    <w:abstractNumId w:val="41"/>
  </w:num>
  <w:num w:numId="43">
    <w:abstractNumId w:val="46"/>
  </w:num>
  <w:num w:numId="44">
    <w:abstractNumId w:val="30"/>
  </w:num>
  <w:num w:numId="45">
    <w:abstractNumId w:val="3"/>
  </w:num>
  <w:num w:numId="46">
    <w:abstractNumId w:val="44"/>
  </w:num>
  <w:num w:numId="47">
    <w:abstractNumId w:val="39"/>
  </w:num>
  <w:num w:numId="4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67CA"/>
    <w:rsid w:val="00011718"/>
    <w:rsid w:val="00015574"/>
    <w:rsid w:val="00025917"/>
    <w:rsid w:val="00032029"/>
    <w:rsid w:val="0003603A"/>
    <w:rsid w:val="0003648F"/>
    <w:rsid w:val="000449EA"/>
    <w:rsid w:val="00045C0D"/>
    <w:rsid w:val="00050128"/>
    <w:rsid w:val="00052B8A"/>
    <w:rsid w:val="00054045"/>
    <w:rsid w:val="00054586"/>
    <w:rsid w:val="00057446"/>
    <w:rsid w:val="000604AB"/>
    <w:rsid w:val="00062167"/>
    <w:rsid w:val="000623B3"/>
    <w:rsid w:val="00064FEE"/>
    <w:rsid w:val="00072545"/>
    <w:rsid w:val="00074E9D"/>
    <w:rsid w:val="0008416A"/>
    <w:rsid w:val="00090AB9"/>
    <w:rsid w:val="00093888"/>
    <w:rsid w:val="000A1033"/>
    <w:rsid w:val="000B2937"/>
    <w:rsid w:val="000B5189"/>
    <w:rsid w:val="000C4D68"/>
    <w:rsid w:val="000C6E02"/>
    <w:rsid w:val="000D12F7"/>
    <w:rsid w:val="000D27A2"/>
    <w:rsid w:val="000D36D4"/>
    <w:rsid w:val="000D5E46"/>
    <w:rsid w:val="000E36D4"/>
    <w:rsid w:val="000E74DA"/>
    <w:rsid w:val="000F03DA"/>
    <w:rsid w:val="000F1651"/>
    <w:rsid w:val="000F241B"/>
    <w:rsid w:val="000F3E57"/>
    <w:rsid w:val="00102664"/>
    <w:rsid w:val="00102F09"/>
    <w:rsid w:val="00105B61"/>
    <w:rsid w:val="00105F5B"/>
    <w:rsid w:val="001127EF"/>
    <w:rsid w:val="00113275"/>
    <w:rsid w:val="00115724"/>
    <w:rsid w:val="00120D7B"/>
    <w:rsid w:val="001215C3"/>
    <w:rsid w:val="00123620"/>
    <w:rsid w:val="00125B87"/>
    <w:rsid w:val="00127D0A"/>
    <w:rsid w:val="0013150C"/>
    <w:rsid w:val="00131E4D"/>
    <w:rsid w:val="001334CE"/>
    <w:rsid w:val="00134396"/>
    <w:rsid w:val="001355BB"/>
    <w:rsid w:val="00135D10"/>
    <w:rsid w:val="00140DDA"/>
    <w:rsid w:val="00141A38"/>
    <w:rsid w:val="00141BAC"/>
    <w:rsid w:val="00146F26"/>
    <w:rsid w:val="00150083"/>
    <w:rsid w:val="00153527"/>
    <w:rsid w:val="00157D88"/>
    <w:rsid w:val="001606E1"/>
    <w:rsid w:val="00163F90"/>
    <w:rsid w:val="00165D79"/>
    <w:rsid w:val="00166887"/>
    <w:rsid w:val="00167C2C"/>
    <w:rsid w:val="00175C05"/>
    <w:rsid w:val="00175CFC"/>
    <w:rsid w:val="00175E64"/>
    <w:rsid w:val="0018021E"/>
    <w:rsid w:val="0018378F"/>
    <w:rsid w:val="001877C9"/>
    <w:rsid w:val="00191DC1"/>
    <w:rsid w:val="001A01FD"/>
    <w:rsid w:val="001A3957"/>
    <w:rsid w:val="001A4A17"/>
    <w:rsid w:val="001A4A2D"/>
    <w:rsid w:val="001B2F28"/>
    <w:rsid w:val="001B31C1"/>
    <w:rsid w:val="001C0E5D"/>
    <w:rsid w:val="001C4902"/>
    <w:rsid w:val="001D17EA"/>
    <w:rsid w:val="001D48D7"/>
    <w:rsid w:val="001D6E7F"/>
    <w:rsid w:val="001E085F"/>
    <w:rsid w:val="001E1855"/>
    <w:rsid w:val="001E6238"/>
    <w:rsid w:val="002018F7"/>
    <w:rsid w:val="00201A77"/>
    <w:rsid w:val="0020281F"/>
    <w:rsid w:val="00203FDC"/>
    <w:rsid w:val="002056B8"/>
    <w:rsid w:val="00210617"/>
    <w:rsid w:val="002141CC"/>
    <w:rsid w:val="00216A69"/>
    <w:rsid w:val="00216E7F"/>
    <w:rsid w:val="00217065"/>
    <w:rsid w:val="0021765B"/>
    <w:rsid w:val="00217688"/>
    <w:rsid w:val="0022017C"/>
    <w:rsid w:val="00220529"/>
    <w:rsid w:val="00230B9D"/>
    <w:rsid w:val="00234D6D"/>
    <w:rsid w:val="00237567"/>
    <w:rsid w:val="00237FB9"/>
    <w:rsid w:val="00242A9C"/>
    <w:rsid w:val="00245231"/>
    <w:rsid w:val="0024545A"/>
    <w:rsid w:val="00245EB9"/>
    <w:rsid w:val="00247E6D"/>
    <w:rsid w:val="002518DC"/>
    <w:rsid w:val="00260164"/>
    <w:rsid w:val="00263A4C"/>
    <w:rsid w:val="00271E0A"/>
    <w:rsid w:val="00277337"/>
    <w:rsid w:val="00280941"/>
    <w:rsid w:val="00281C45"/>
    <w:rsid w:val="0028361C"/>
    <w:rsid w:val="00286A0A"/>
    <w:rsid w:val="00294460"/>
    <w:rsid w:val="002959CE"/>
    <w:rsid w:val="00295F7B"/>
    <w:rsid w:val="002A213D"/>
    <w:rsid w:val="002A340C"/>
    <w:rsid w:val="002B6D55"/>
    <w:rsid w:val="002C18EA"/>
    <w:rsid w:val="002C3EA4"/>
    <w:rsid w:val="002C6578"/>
    <w:rsid w:val="002C795F"/>
    <w:rsid w:val="002D2EDA"/>
    <w:rsid w:val="002D3AA3"/>
    <w:rsid w:val="002D4BA2"/>
    <w:rsid w:val="002E41EA"/>
    <w:rsid w:val="002E6CAE"/>
    <w:rsid w:val="002F0EEC"/>
    <w:rsid w:val="002F18F5"/>
    <w:rsid w:val="002F6853"/>
    <w:rsid w:val="00300A57"/>
    <w:rsid w:val="00302742"/>
    <w:rsid w:val="00303147"/>
    <w:rsid w:val="00313153"/>
    <w:rsid w:val="00315443"/>
    <w:rsid w:val="00320CCA"/>
    <w:rsid w:val="003233AD"/>
    <w:rsid w:val="00324F28"/>
    <w:rsid w:val="00327021"/>
    <w:rsid w:val="003278DC"/>
    <w:rsid w:val="00331359"/>
    <w:rsid w:val="003443A8"/>
    <w:rsid w:val="00344CA7"/>
    <w:rsid w:val="00353A0B"/>
    <w:rsid w:val="00354D15"/>
    <w:rsid w:val="0035590C"/>
    <w:rsid w:val="0035745F"/>
    <w:rsid w:val="003577C7"/>
    <w:rsid w:val="0036322E"/>
    <w:rsid w:val="00364BAA"/>
    <w:rsid w:val="00364F30"/>
    <w:rsid w:val="00366E92"/>
    <w:rsid w:val="00372A45"/>
    <w:rsid w:val="00373D0E"/>
    <w:rsid w:val="00380D91"/>
    <w:rsid w:val="00385887"/>
    <w:rsid w:val="0038592A"/>
    <w:rsid w:val="0038609E"/>
    <w:rsid w:val="00390622"/>
    <w:rsid w:val="00393262"/>
    <w:rsid w:val="0039362C"/>
    <w:rsid w:val="00394AE2"/>
    <w:rsid w:val="00396995"/>
    <w:rsid w:val="003A0658"/>
    <w:rsid w:val="003A5FB1"/>
    <w:rsid w:val="003A791D"/>
    <w:rsid w:val="003B118B"/>
    <w:rsid w:val="003B4473"/>
    <w:rsid w:val="003B573D"/>
    <w:rsid w:val="003C1C4A"/>
    <w:rsid w:val="003C23BB"/>
    <w:rsid w:val="003C2AD8"/>
    <w:rsid w:val="003C6FFF"/>
    <w:rsid w:val="003D03D3"/>
    <w:rsid w:val="003D4A33"/>
    <w:rsid w:val="003D7CEF"/>
    <w:rsid w:val="003E0292"/>
    <w:rsid w:val="003E3FBF"/>
    <w:rsid w:val="003E7084"/>
    <w:rsid w:val="003E7955"/>
    <w:rsid w:val="003F0510"/>
    <w:rsid w:val="003F10B9"/>
    <w:rsid w:val="00401907"/>
    <w:rsid w:val="00402282"/>
    <w:rsid w:val="00404CB4"/>
    <w:rsid w:val="004067DF"/>
    <w:rsid w:val="00406B44"/>
    <w:rsid w:val="004070D3"/>
    <w:rsid w:val="00412AD0"/>
    <w:rsid w:val="00414B71"/>
    <w:rsid w:val="0041632C"/>
    <w:rsid w:val="00416BCB"/>
    <w:rsid w:val="00417317"/>
    <w:rsid w:val="00422CED"/>
    <w:rsid w:val="004277A9"/>
    <w:rsid w:val="0043237D"/>
    <w:rsid w:val="004345E7"/>
    <w:rsid w:val="00440CD0"/>
    <w:rsid w:val="004426D3"/>
    <w:rsid w:val="00442A7B"/>
    <w:rsid w:val="004465CA"/>
    <w:rsid w:val="00455040"/>
    <w:rsid w:val="00464261"/>
    <w:rsid w:val="00465F54"/>
    <w:rsid w:val="00466397"/>
    <w:rsid w:val="0047193A"/>
    <w:rsid w:val="00472FE3"/>
    <w:rsid w:val="004740E8"/>
    <w:rsid w:val="0047703E"/>
    <w:rsid w:val="00481311"/>
    <w:rsid w:val="0048435A"/>
    <w:rsid w:val="00484CFF"/>
    <w:rsid w:val="004903C5"/>
    <w:rsid w:val="004930F8"/>
    <w:rsid w:val="004A04A3"/>
    <w:rsid w:val="004A150C"/>
    <w:rsid w:val="004A503C"/>
    <w:rsid w:val="004B1D80"/>
    <w:rsid w:val="004B3831"/>
    <w:rsid w:val="004B6A92"/>
    <w:rsid w:val="004B6D0F"/>
    <w:rsid w:val="004C09C0"/>
    <w:rsid w:val="004C2530"/>
    <w:rsid w:val="004C7459"/>
    <w:rsid w:val="004E2A0F"/>
    <w:rsid w:val="004E3051"/>
    <w:rsid w:val="004E36B0"/>
    <w:rsid w:val="004F201B"/>
    <w:rsid w:val="004F6FCD"/>
    <w:rsid w:val="004F7359"/>
    <w:rsid w:val="00505E40"/>
    <w:rsid w:val="00510C55"/>
    <w:rsid w:val="00513197"/>
    <w:rsid w:val="00517F69"/>
    <w:rsid w:val="00517FFD"/>
    <w:rsid w:val="00520175"/>
    <w:rsid w:val="00525271"/>
    <w:rsid w:val="005327CF"/>
    <w:rsid w:val="005332BB"/>
    <w:rsid w:val="00533EEF"/>
    <w:rsid w:val="00535694"/>
    <w:rsid w:val="00540B9C"/>
    <w:rsid w:val="005417E6"/>
    <w:rsid w:val="00541E9A"/>
    <w:rsid w:val="00545304"/>
    <w:rsid w:val="00550606"/>
    <w:rsid w:val="00550B37"/>
    <w:rsid w:val="00550C48"/>
    <w:rsid w:val="00550D26"/>
    <w:rsid w:val="00551559"/>
    <w:rsid w:val="00565594"/>
    <w:rsid w:val="00573A26"/>
    <w:rsid w:val="00577344"/>
    <w:rsid w:val="00577475"/>
    <w:rsid w:val="0059106C"/>
    <w:rsid w:val="00593024"/>
    <w:rsid w:val="00594BCB"/>
    <w:rsid w:val="005971D9"/>
    <w:rsid w:val="005A30DA"/>
    <w:rsid w:val="005A6127"/>
    <w:rsid w:val="005A6AC2"/>
    <w:rsid w:val="005A6BCA"/>
    <w:rsid w:val="005B2F5E"/>
    <w:rsid w:val="005B5CBB"/>
    <w:rsid w:val="005C57A5"/>
    <w:rsid w:val="005D246A"/>
    <w:rsid w:val="005D36D7"/>
    <w:rsid w:val="005D6471"/>
    <w:rsid w:val="005D6C7F"/>
    <w:rsid w:val="005D7159"/>
    <w:rsid w:val="005D750A"/>
    <w:rsid w:val="005E662D"/>
    <w:rsid w:val="005F7C7A"/>
    <w:rsid w:val="0060194D"/>
    <w:rsid w:val="0060417F"/>
    <w:rsid w:val="0060558A"/>
    <w:rsid w:val="0061761C"/>
    <w:rsid w:val="00623E2C"/>
    <w:rsid w:val="00625AEB"/>
    <w:rsid w:val="00631112"/>
    <w:rsid w:val="006316AF"/>
    <w:rsid w:val="00631AF3"/>
    <w:rsid w:val="00632558"/>
    <w:rsid w:val="0063544E"/>
    <w:rsid w:val="00637693"/>
    <w:rsid w:val="00651FD6"/>
    <w:rsid w:val="0065426B"/>
    <w:rsid w:val="0066007B"/>
    <w:rsid w:val="00660846"/>
    <w:rsid w:val="006637F5"/>
    <w:rsid w:val="006643DD"/>
    <w:rsid w:val="00665623"/>
    <w:rsid w:val="00667F96"/>
    <w:rsid w:val="00673979"/>
    <w:rsid w:val="00675E73"/>
    <w:rsid w:val="00677DE1"/>
    <w:rsid w:val="0069196F"/>
    <w:rsid w:val="00693B08"/>
    <w:rsid w:val="0069425D"/>
    <w:rsid w:val="00695A55"/>
    <w:rsid w:val="006967EC"/>
    <w:rsid w:val="006A34A1"/>
    <w:rsid w:val="006A423C"/>
    <w:rsid w:val="006A7EB2"/>
    <w:rsid w:val="006B4BA7"/>
    <w:rsid w:val="006B5654"/>
    <w:rsid w:val="006B6D1F"/>
    <w:rsid w:val="006C2315"/>
    <w:rsid w:val="006C2F51"/>
    <w:rsid w:val="006C4541"/>
    <w:rsid w:val="006D02FD"/>
    <w:rsid w:val="006D08C8"/>
    <w:rsid w:val="006D292E"/>
    <w:rsid w:val="006D2FF9"/>
    <w:rsid w:val="006D5A3E"/>
    <w:rsid w:val="006E3C54"/>
    <w:rsid w:val="006F0607"/>
    <w:rsid w:val="006F5832"/>
    <w:rsid w:val="007002B4"/>
    <w:rsid w:val="00700744"/>
    <w:rsid w:val="00700F66"/>
    <w:rsid w:val="007062A7"/>
    <w:rsid w:val="00707180"/>
    <w:rsid w:val="00712975"/>
    <w:rsid w:val="00712F10"/>
    <w:rsid w:val="00715F2C"/>
    <w:rsid w:val="00717C83"/>
    <w:rsid w:val="00726295"/>
    <w:rsid w:val="00732ACF"/>
    <w:rsid w:val="00732AF8"/>
    <w:rsid w:val="00743999"/>
    <w:rsid w:val="00746B17"/>
    <w:rsid w:val="00746FA3"/>
    <w:rsid w:val="00747C10"/>
    <w:rsid w:val="00760FF1"/>
    <w:rsid w:val="0076340C"/>
    <w:rsid w:val="00765612"/>
    <w:rsid w:val="0076692E"/>
    <w:rsid w:val="00771E88"/>
    <w:rsid w:val="007800B1"/>
    <w:rsid w:val="007831D4"/>
    <w:rsid w:val="007835FA"/>
    <w:rsid w:val="00784333"/>
    <w:rsid w:val="00792701"/>
    <w:rsid w:val="00792C69"/>
    <w:rsid w:val="00793A4A"/>
    <w:rsid w:val="00794A44"/>
    <w:rsid w:val="007956D5"/>
    <w:rsid w:val="00795BA5"/>
    <w:rsid w:val="007A1027"/>
    <w:rsid w:val="007B2BD3"/>
    <w:rsid w:val="007B741D"/>
    <w:rsid w:val="007C15F1"/>
    <w:rsid w:val="007C20E6"/>
    <w:rsid w:val="007C407A"/>
    <w:rsid w:val="007C4A85"/>
    <w:rsid w:val="007C7668"/>
    <w:rsid w:val="007D0632"/>
    <w:rsid w:val="007D0AEC"/>
    <w:rsid w:val="007D1924"/>
    <w:rsid w:val="007D3564"/>
    <w:rsid w:val="007E0F18"/>
    <w:rsid w:val="007E559F"/>
    <w:rsid w:val="007E5719"/>
    <w:rsid w:val="007E7EC5"/>
    <w:rsid w:val="007F077D"/>
    <w:rsid w:val="007F328D"/>
    <w:rsid w:val="007F57E6"/>
    <w:rsid w:val="007F6008"/>
    <w:rsid w:val="00802161"/>
    <w:rsid w:val="00815313"/>
    <w:rsid w:val="00823B66"/>
    <w:rsid w:val="00830763"/>
    <w:rsid w:val="00830803"/>
    <w:rsid w:val="0084010D"/>
    <w:rsid w:val="00840AAA"/>
    <w:rsid w:val="00852431"/>
    <w:rsid w:val="00857E66"/>
    <w:rsid w:val="00860F0B"/>
    <w:rsid w:val="008621B0"/>
    <w:rsid w:val="00871883"/>
    <w:rsid w:val="00871944"/>
    <w:rsid w:val="00881D5A"/>
    <w:rsid w:val="008821B8"/>
    <w:rsid w:val="008850C8"/>
    <w:rsid w:val="008878DC"/>
    <w:rsid w:val="008940B6"/>
    <w:rsid w:val="0089505F"/>
    <w:rsid w:val="008971D6"/>
    <w:rsid w:val="00897605"/>
    <w:rsid w:val="008A0C6E"/>
    <w:rsid w:val="008A106D"/>
    <w:rsid w:val="008A23D0"/>
    <w:rsid w:val="008A68FA"/>
    <w:rsid w:val="008A7E40"/>
    <w:rsid w:val="008B3D7B"/>
    <w:rsid w:val="008B76DF"/>
    <w:rsid w:val="008C01E3"/>
    <w:rsid w:val="008C49B8"/>
    <w:rsid w:val="008C4F16"/>
    <w:rsid w:val="008C6C48"/>
    <w:rsid w:val="008C7C96"/>
    <w:rsid w:val="008D07CC"/>
    <w:rsid w:val="008D7755"/>
    <w:rsid w:val="008E0D54"/>
    <w:rsid w:val="008E2783"/>
    <w:rsid w:val="008E4929"/>
    <w:rsid w:val="008E50A3"/>
    <w:rsid w:val="008F080A"/>
    <w:rsid w:val="008F5DB2"/>
    <w:rsid w:val="008F7319"/>
    <w:rsid w:val="008F76DD"/>
    <w:rsid w:val="008F78BE"/>
    <w:rsid w:val="009059DF"/>
    <w:rsid w:val="009123AA"/>
    <w:rsid w:val="00912D10"/>
    <w:rsid w:val="00914AFC"/>
    <w:rsid w:val="00915061"/>
    <w:rsid w:val="00915687"/>
    <w:rsid w:val="00915D4F"/>
    <w:rsid w:val="009165A2"/>
    <w:rsid w:val="0091679E"/>
    <w:rsid w:val="00916F7D"/>
    <w:rsid w:val="009256C7"/>
    <w:rsid w:val="0092585F"/>
    <w:rsid w:val="009328B2"/>
    <w:rsid w:val="00934AD1"/>
    <w:rsid w:val="00935A2F"/>
    <w:rsid w:val="00941028"/>
    <w:rsid w:val="00943B7E"/>
    <w:rsid w:val="00947FF8"/>
    <w:rsid w:val="00950972"/>
    <w:rsid w:val="00953F31"/>
    <w:rsid w:val="009556A1"/>
    <w:rsid w:val="00955AC9"/>
    <w:rsid w:val="00960092"/>
    <w:rsid w:val="009602D4"/>
    <w:rsid w:val="00963DD0"/>
    <w:rsid w:val="00964476"/>
    <w:rsid w:val="00966A12"/>
    <w:rsid w:val="00981001"/>
    <w:rsid w:val="009812F6"/>
    <w:rsid w:val="0098419D"/>
    <w:rsid w:val="00984A67"/>
    <w:rsid w:val="00986EE2"/>
    <w:rsid w:val="009873CB"/>
    <w:rsid w:val="00990245"/>
    <w:rsid w:val="00996B47"/>
    <w:rsid w:val="009A34F3"/>
    <w:rsid w:val="009A4C04"/>
    <w:rsid w:val="009A7865"/>
    <w:rsid w:val="009B13D1"/>
    <w:rsid w:val="009B1FE4"/>
    <w:rsid w:val="009B44E5"/>
    <w:rsid w:val="009B6D9B"/>
    <w:rsid w:val="009C3E55"/>
    <w:rsid w:val="009C7D0B"/>
    <w:rsid w:val="009D0EE1"/>
    <w:rsid w:val="009D4112"/>
    <w:rsid w:val="009D523D"/>
    <w:rsid w:val="009D54CA"/>
    <w:rsid w:val="009E2873"/>
    <w:rsid w:val="009E2D95"/>
    <w:rsid w:val="009E35D9"/>
    <w:rsid w:val="009E496D"/>
    <w:rsid w:val="009E57E3"/>
    <w:rsid w:val="009E7812"/>
    <w:rsid w:val="009F4814"/>
    <w:rsid w:val="009F6FDD"/>
    <w:rsid w:val="00A06912"/>
    <w:rsid w:val="00A102CE"/>
    <w:rsid w:val="00A1277C"/>
    <w:rsid w:val="00A127F2"/>
    <w:rsid w:val="00A2015C"/>
    <w:rsid w:val="00A215C4"/>
    <w:rsid w:val="00A27D8E"/>
    <w:rsid w:val="00A30570"/>
    <w:rsid w:val="00A31AB1"/>
    <w:rsid w:val="00A33E74"/>
    <w:rsid w:val="00A33F93"/>
    <w:rsid w:val="00A352F8"/>
    <w:rsid w:val="00A41227"/>
    <w:rsid w:val="00A51808"/>
    <w:rsid w:val="00A52698"/>
    <w:rsid w:val="00A55AE0"/>
    <w:rsid w:val="00A55FCB"/>
    <w:rsid w:val="00A57251"/>
    <w:rsid w:val="00A6647C"/>
    <w:rsid w:val="00A74579"/>
    <w:rsid w:val="00A83487"/>
    <w:rsid w:val="00A84E42"/>
    <w:rsid w:val="00A86E9E"/>
    <w:rsid w:val="00A90F19"/>
    <w:rsid w:val="00A92492"/>
    <w:rsid w:val="00A979F3"/>
    <w:rsid w:val="00AA02E0"/>
    <w:rsid w:val="00AA13AF"/>
    <w:rsid w:val="00AA32FC"/>
    <w:rsid w:val="00AB5315"/>
    <w:rsid w:val="00AB54E6"/>
    <w:rsid w:val="00AC0161"/>
    <w:rsid w:val="00AC4256"/>
    <w:rsid w:val="00AC798D"/>
    <w:rsid w:val="00AC7A16"/>
    <w:rsid w:val="00AD0329"/>
    <w:rsid w:val="00AD2FDA"/>
    <w:rsid w:val="00AD74A8"/>
    <w:rsid w:val="00AE0991"/>
    <w:rsid w:val="00AE6603"/>
    <w:rsid w:val="00AF0463"/>
    <w:rsid w:val="00AF0CD5"/>
    <w:rsid w:val="00AF3B35"/>
    <w:rsid w:val="00AF5DA8"/>
    <w:rsid w:val="00B01D41"/>
    <w:rsid w:val="00B02626"/>
    <w:rsid w:val="00B03B05"/>
    <w:rsid w:val="00B05AF8"/>
    <w:rsid w:val="00B06992"/>
    <w:rsid w:val="00B10F19"/>
    <w:rsid w:val="00B113F4"/>
    <w:rsid w:val="00B11728"/>
    <w:rsid w:val="00B12680"/>
    <w:rsid w:val="00B14D48"/>
    <w:rsid w:val="00B205D2"/>
    <w:rsid w:val="00B21144"/>
    <w:rsid w:val="00B243FD"/>
    <w:rsid w:val="00B27587"/>
    <w:rsid w:val="00B335FB"/>
    <w:rsid w:val="00B367BA"/>
    <w:rsid w:val="00B375C7"/>
    <w:rsid w:val="00B44AA0"/>
    <w:rsid w:val="00B469A4"/>
    <w:rsid w:val="00B47D2F"/>
    <w:rsid w:val="00B50EBA"/>
    <w:rsid w:val="00B54DB9"/>
    <w:rsid w:val="00B63CC0"/>
    <w:rsid w:val="00B65F07"/>
    <w:rsid w:val="00B72353"/>
    <w:rsid w:val="00B7384A"/>
    <w:rsid w:val="00B73AA0"/>
    <w:rsid w:val="00B73C3E"/>
    <w:rsid w:val="00B75D8E"/>
    <w:rsid w:val="00B76393"/>
    <w:rsid w:val="00B767F6"/>
    <w:rsid w:val="00B76C31"/>
    <w:rsid w:val="00B808B3"/>
    <w:rsid w:val="00B80CE7"/>
    <w:rsid w:val="00B80F6A"/>
    <w:rsid w:val="00B82AB7"/>
    <w:rsid w:val="00B854C2"/>
    <w:rsid w:val="00B90022"/>
    <w:rsid w:val="00B900B0"/>
    <w:rsid w:val="00B92985"/>
    <w:rsid w:val="00B94EA0"/>
    <w:rsid w:val="00BA04CC"/>
    <w:rsid w:val="00BA0C95"/>
    <w:rsid w:val="00BA38D7"/>
    <w:rsid w:val="00BA43E0"/>
    <w:rsid w:val="00BA4BF9"/>
    <w:rsid w:val="00BA522A"/>
    <w:rsid w:val="00BA74C7"/>
    <w:rsid w:val="00BB0DD5"/>
    <w:rsid w:val="00BB24C4"/>
    <w:rsid w:val="00BB4BDF"/>
    <w:rsid w:val="00BC035C"/>
    <w:rsid w:val="00BC1A1E"/>
    <w:rsid w:val="00BC41B1"/>
    <w:rsid w:val="00BC4EAD"/>
    <w:rsid w:val="00BD0876"/>
    <w:rsid w:val="00BD0E68"/>
    <w:rsid w:val="00BD1203"/>
    <w:rsid w:val="00BD29CA"/>
    <w:rsid w:val="00BD6AE1"/>
    <w:rsid w:val="00BE2D85"/>
    <w:rsid w:val="00BE3673"/>
    <w:rsid w:val="00BE5FD2"/>
    <w:rsid w:val="00BF0E32"/>
    <w:rsid w:val="00BF20D3"/>
    <w:rsid w:val="00BF285A"/>
    <w:rsid w:val="00BF519F"/>
    <w:rsid w:val="00C106B2"/>
    <w:rsid w:val="00C11EF3"/>
    <w:rsid w:val="00C23F7E"/>
    <w:rsid w:val="00C2575B"/>
    <w:rsid w:val="00C25C98"/>
    <w:rsid w:val="00C3779F"/>
    <w:rsid w:val="00C41E81"/>
    <w:rsid w:val="00C4277A"/>
    <w:rsid w:val="00C4394C"/>
    <w:rsid w:val="00C45C26"/>
    <w:rsid w:val="00C45DAC"/>
    <w:rsid w:val="00C46433"/>
    <w:rsid w:val="00C514BA"/>
    <w:rsid w:val="00C535A2"/>
    <w:rsid w:val="00C55EBC"/>
    <w:rsid w:val="00C56353"/>
    <w:rsid w:val="00C57F11"/>
    <w:rsid w:val="00C605DC"/>
    <w:rsid w:val="00C637DD"/>
    <w:rsid w:val="00C6381A"/>
    <w:rsid w:val="00C63C2F"/>
    <w:rsid w:val="00C65AA3"/>
    <w:rsid w:val="00C66F34"/>
    <w:rsid w:val="00C8214D"/>
    <w:rsid w:val="00C82E3D"/>
    <w:rsid w:val="00C835E1"/>
    <w:rsid w:val="00C85DEF"/>
    <w:rsid w:val="00C87E7F"/>
    <w:rsid w:val="00C917F4"/>
    <w:rsid w:val="00C91B88"/>
    <w:rsid w:val="00C93971"/>
    <w:rsid w:val="00CA066A"/>
    <w:rsid w:val="00CA06AB"/>
    <w:rsid w:val="00CA2BA1"/>
    <w:rsid w:val="00CA69C7"/>
    <w:rsid w:val="00CC08CF"/>
    <w:rsid w:val="00CC1152"/>
    <w:rsid w:val="00CC1547"/>
    <w:rsid w:val="00CC1E79"/>
    <w:rsid w:val="00CC511B"/>
    <w:rsid w:val="00CC74D9"/>
    <w:rsid w:val="00CD05A5"/>
    <w:rsid w:val="00CD25DA"/>
    <w:rsid w:val="00CD33E9"/>
    <w:rsid w:val="00CD59F6"/>
    <w:rsid w:val="00CE0CE8"/>
    <w:rsid w:val="00CE1096"/>
    <w:rsid w:val="00CE3B3D"/>
    <w:rsid w:val="00CE4885"/>
    <w:rsid w:val="00CE5BF7"/>
    <w:rsid w:val="00CE5EBB"/>
    <w:rsid w:val="00CF58CD"/>
    <w:rsid w:val="00CF5B20"/>
    <w:rsid w:val="00CF6A96"/>
    <w:rsid w:val="00CF6C11"/>
    <w:rsid w:val="00D01E45"/>
    <w:rsid w:val="00D04461"/>
    <w:rsid w:val="00D06918"/>
    <w:rsid w:val="00D1383A"/>
    <w:rsid w:val="00D15C7C"/>
    <w:rsid w:val="00D20257"/>
    <w:rsid w:val="00D21D82"/>
    <w:rsid w:val="00D2540C"/>
    <w:rsid w:val="00D25618"/>
    <w:rsid w:val="00D25C5C"/>
    <w:rsid w:val="00D30F00"/>
    <w:rsid w:val="00D3160B"/>
    <w:rsid w:val="00D339B3"/>
    <w:rsid w:val="00D350C2"/>
    <w:rsid w:val="00D35244"/>
    <w:rsid w:val="00D4065F"/>
    <w:rsid w:val="00D41062"/>
    <w:rsid w:val="00D422DB"/>
    <w:rsid w:val="00D45F71"/>
    <w:rsid w:val="00D47B49"/>
    <w:rsid w:val="00D47C8E"/>
    <w:rsid w:val="00D509AA"/>
    <w:rsid w:val="00D54811"/>
    <w:rsid w:val="00D569E6"/>
    <w:rsid w:val="00D63DA4"/>
    <w:rsid w:val="00D63DE8"/>
    <w:rsid w:val="00D73C92"/>
    <w:rsid w:val="00D73DEF"/>
    <w:rsid w:val="00D82E60"/>
    <w:rsid w:val="00D8400B"/>
    <w:rsid w:val="00D85C7E"/>
    <w:rsid w:val="00D96DC2"/>
    <w:rsid w:val="00DA54BE"/>
    <w:rsid w:val="00DA56C7"/>
    <w:rsid w:val="00DA5FA1"/>
    <w:rsid w:val="00DB05C1"/>
    <w:rsid w:val="00DB2911"/>
    <w:rsid w:val="00DC4FB4"/>
    <w:rsid w:val="00DC5529"/>
    <w:rsid w:val="00DC65DF"/>
    <w:rsid w:val="00DD1AAD"/>
    <w:rsid w:val="00DD22A5"/>
    <w:rsid w:val="00DD2890"/>
    <w:rsid w:val="00DD5383"/>
    <w:rsid w:val="00DD565B"/>
    <w:rsid w:val="00DE43C5"/>
    <w:rsid w:val="00DE608B"/>
    <w:rsid w:val="00DE6359"/>
    <w:rsid w:val="00DE681D"/>
    <w:rsid w:val="00DF76A6"/>
    <w:rsid w:val="00E00D87"/>
    <w:rsid w:val="00E01D6A"/>
    <w:rsid w:val="00E03331"/>
    <w:rsid w:val="00E03CDA"/>
    <w:rsid w:val="00E07EDD"/>
    <w:rsid w:val="00E118A4"/>
    <w:rsid w:val="00E1575E"/>
    <w:rsid w:val="00E24B1B"/>
    <w:rsid w:val="00E25145"/>
    <w:rsid w:val="00E25B26"/>
    <w:rsid w:val="00E2752C"/>
    <w:rsid w:val="00E317D0"/>
    <w:rsid w:val="00E54FC0"/>
    <w:rsid w:val="00E63B02"/>
    <w:rsid w:val="00E73D12"/>
    <w:rsid w:val="00E74832"/>
    <w:rsid w:val="00E756BD"/>
    <w:rsid w:val="00E7587D"/>
    <w:rsid w:val="00E765BC"/>
    <w:rsid w:val="00E84857"/>
    <w:rsid w:val="00E94A61"/>
    <w:rsid w:val="00E952C2"/>
    <w:rsid w:val="00E95E67"/>
    <w:rsid w:val="00EA1288"/>
    <w:rsid w:val="00EA716D"/>
    <w:rsid w:val="00EB600B"/>
    <w:rsid w:val="00EC00A3"/>
    <w:rsid w:val="00EC0EBC"/>
    <w:rsid w:val="00EC1145"/>
    <w:rsid w:val="00EC28A5"/>
    <w:rsid w:val="00ED1C28"/>
    <w:rsid w:val="00EE1081"/>
    <w:rsid w:val="00EE4A0F"/>
    <w:rsid w:val="00EE59D0"/>
    <w:rsid w:val="00EE62BE"/>
    <w:rsid w:val="00EF05EF"/>
    <w:rsid w:val="00EF5732"/>
    <w:rsid w:val="00EF6F13"/>
    <w:rsid w:val="00F00EF1"/>
    <w:rsid w:val="00F021B6"/>
    <w:rsid w:val="00F02A59"/>
    <w:rsid w:val="00F102A6"/>
    <w:rsid w:val="00F10CFA"/>
    <w:rsid w:val="00F133B8"/>
    <w:rsid w:val="00F13F68"/>
    <w:rsid w:val="00F14954"/>
    <w:rsid w:val="00F22D3E"/>
    <w:rsid w:val="00F260F9"/>
    <w:rsid w:val="00F345E8"/>
    <w:rsid w:val="00F3632D"/>
    <w:rsid w:val="00F40623"/>
    <w:rsid w:val="00F41A9D"/>
    <w:rsid w:val="00F4375F"/>
    <w:rsid w:val="00F44F9C"/>
    <w:rsid w:val="00F45D40"/>
    <w:rsid w:val="00F51D22"/>
    <w:rsid w:val="00F53F6A"/>
    <w:rsid w:val="00F61AF2"/>
    <w:rsid w:val="00F62278"/>
    <w:rsid w:val="00F63A71"/>
    <w:rsid w:val="00F63C28"/>
    <w:rsid w:val="00F663CE"/>
    <w:rsid w:val="00F7706A"/>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C3AC1"/>
    <w:rsid w:val="00FD0804"/>
    <w:rsid w:val="00FD36C7"/>
    <w:rsid w:val="00FD6739"/>
    <w:rsid w:val="00FE4432"/>
    <w:rsid w:val="00FE7014"/>
    <w:rsid w:val="00FF2630"/>
    <w:rsid w:val="00FF2CF0"/>
    <w:rsid w:val="00FF3A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625A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character" w:customStyle="1" w:styleId="lrzxr">
    <w:name w:val="lrzxr"/>
    <w:basedOn w:val="DefaultParagraphFont"/>
    <w:rsid w:val="00477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625A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character" w:customStyle="1" w:styleId="lrzxr">
    <w:name w:val="lrzxr"/>
    <w:basedOn w:val="DefaultParagraphFont"/>
    <w:rsid w:val="0047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956">
      <w:bodyDiv w:val="1"/>
      <w:marLeft w:val="0"/>
      <w:marRight w:val="0"/>
      <w:marTop w:val="0"/>
      <w:marBottom w:val="0"/>
      <w:divBdr>
        <w:top w:val="none" w:sz="0" w:space="0" w:color="auto"/>
        <w:left w:val="none" w:sz="0" w:space="0" w:color="auto"/>
        <w:bottom w:val="none" w:sz="0" w:space="0" w:color="auto"/>
        <w:right w:val="none" w:sz="0" w:space="0" w:color="auto"/>
      </w:divBdr>
    </w:div>
    <w:div w:id="91364719">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37138795">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327171693">
      <w:bodyDiv w:val="1"/>
      <w:marLeft w:val="0"/>
      <w:marRight w:val="0"/>
      <w:marTop w:val="0"/>
      <w:marBottom w:val="0"/>
      <w:divBdr>
        <w:top w:val="none" w:sz="0" w:space="0" w:color="auto"/>
        <w:left w:val="none" w:sz="0" w:space="0" w:color="auto"/>
        <w:bottom w:val="none" w:sz="0" w:space="0" w:color="auto"/>
        <w:right w:val="none" w:sz="0" w:space="0" w:color="auto"/>
      </w:divBdr>
    </w:div>
    <w:div w:id="375011372">
      <w:bodyDiv w:val="1"/>
      <w:marLeft w:val="0"/>
      <w:marRight w:val="0"/>
      <w:marTop w:val="0"/>
      <w:marBottom w:val="0"/>
      <w:divBdr>
        <w:top w:val="none" w:sz="0" w:space="0" w:color="auto"/>
        <w:left w:val="none" w:sz="0" w:space="0" w:color="auto"/>
        <w:bottom w:val="none" w:sz="0" w:space="0" w:color="auto"/>
        <w:right w:val="none" w:sz="0" w:space="0" w:color="auto"/>
      </w:divBdr>
    </w:div>
    <w:div w:id="381253411">
      <w:bodyDiv w:val="1"/>
      <w:marLeft w:val="0"/>
      <w:marRight w:val="0"/>
      <w:marTop w:val="0"/>
      <w:marBottom w:val="0"/>
      <w:divBdr>
        <w:top w:val="none" w:sz="0" w:space="0" w:color="auto"/>
        <w:left w:val="none" w:sz="0" w:space="0" w:color="auto"/>
        <w:bottom w:val="none" w:sz="0" w:space="0" w:color="auto"/>
        <w:right w:val="none" w:sz="0" w:space="0" w:color="auto"/>
      </w:divBdr>
      <w:divsChild>
        <w:div w:id="472870944">
          <w:marLeft w:val="0"/>
          <w:marRight w:val="0"/>
          <w:marTop w:val="0"/>
          <w:marBottom w:val="0"/>
          <w:divBdr>
            <w:top w:val="none" w:sz="0" w:space="0" w:color="auto"/>
            <w:left w:val="none" w:sz="0" w:space="0" w:color="auto"/>
            <w:bottom w:val="none" w:sz="0" w:space="0" w:color="auto"/>
            <w:right w:val="none" w:sz="0" w:space="0" w:color="auto"/>
          </w:divBdr>
        </w:div>
        <w:div w:id="558245979">
          <w:marLeft w:val="0"/>
          <w:marRight w:val="0"/>
          <w:marTop w:val="0"/>
          <w:marBottom w:val="0"/>
          <w:divBdr>
            <w:top w:val="none" w:sz="0" w:space="0" w:color="auto"/>
            <w:left w:val="none" w:sz="0" w:space="0" w:color="auto"/>
            <w:bottom w:val="none" w:sz="0" w:space="0" w:color="auto"/>
            <w:right w:val="none" w:sz="0" w:space="0" w:color="auto"/>
          </w:divBdr>
        </w:div>
        <w:div w:id="1024356539">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194139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9402479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0285059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11">
          <w:marLeft w:val="0"/>
          <w:marRight w:val="0"/>
          <w:marTop w:val="0"/>
          <w:marBottom w:val="0"/>
          <w:divBdr>
            <w:top w:val="none" w:sz="0" w:space="0" w:color="auto"/>
            <w:left w:val="none" w:sz="0" w:space="0" w:color="auto"/>
            <w:bottom w:val="none" w:sz="0" w:space="0" w:color="auto"/>
            <w:right w:val="none" w:sz="0" w:space="0" w:color="auto"/>
          </w:divBdr>
        </w:div>
        <w:div w:id="467551301">
          <w:marLeft w:val="0"/>
          <w:marRight w:val="0"/>
          <w:marTop w:val="0"/>
          <w:marBottom w:val="0"/>
          <w:divBdr>
            <w:top w:val="none" w:sz="0" w:space="0" w:color="auto"/>
            <w:left w:val="none" w:sz="0" w:space="0" w:color="auto"/>
            <w:bottom w:val="none" w:sz="0" w:space="0" w:color="auto"/>
            <w:right w:val="none" w:sz="0" w:space="0" w:color="auto"/>
          </w:divBdr>
        </w:div>
        <w:div w:id="437064040">
          <w:marLeft w:val="0"/>
          <w:marRight w:val="0"/>
          <w:marTop w:val="0"/>
          <w:marBottom w:val="0"/>
          <w:divBdr>
            <w:top w:val="none" w:sz="0" w:space="0" w:color="auto"/>
            <w:left w:val="none" w:sz="0" w:space="0" w:color="auto"/>
            <w:bottom w:val="none" w:sz="0" w:space="0" w:color="auto"/>
            <w:right w:val="none" w:sz="0" w:space="0" w:color="auto"/>
          </w:divBdr>
        </w:div>
      </w:divsChild>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 w:id="2134592804">
      <w:bodyDiv w:val="1"/>
      <w:marLeft w:val="0"/>
      <w:marRight w:val="0"/>
      <w:marTop w:val="0"/>
      <w:marBottom w:val="0"/>
      <w:divBdr>
        <w:top w:val="none" w:sz="0" w:space="0" w:color="auto"/>
        <w:left w:val="none" w:sz="0" w:space="0" w:color="auto"/>
        <w:bottom w:val="none" w:sz="0" w:space="0" w:color="auto"/>
        <w:right w:val="none" w:sz="0" w:space="0" w:color="auto"/>
      </w:divBdr>
    </w:div>
    <w:div w:id="214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74796699">
          <w:marLeft w:val="0"/>
          <w:marRight w:val="0"/>
          <w:marTop w:val="0"/>
          <w:marBottom w:val="0"/>
          <w:divBdr>
            <w:top w:val="none" w:sz="0" w:space="0" w:color="auto"/>
            <w:left w:val="none" w:sz="0" w:space="0" w:color="auto"/>
            <w:bottom w:val="none" w:sz="0" w:space="0" w:color="auto"/>
            <w:right w:val="none" w:sz="0" w:space="0" w:color="auto"/>
          </w:divBdr>
          <w:divsChild>
            <w:div w:id="2064401442">
              <w:marLeft w:val="0"/>
              <w:marRight w:val="0"/>
              <w:marTop w:val="0"/>
              <w:marBottom w:val="0"/>
              <w:divBdr>
                <w:top w:val="none" w:sz="0" w:space="0" w:color="auto"/>
                <w:left w:val="none" w:sz="0" w:space="0" w:color="auto"/>
                <w:bottom w:val="none" w:sz="0" w:space="0" w:color="auto"/>
                <w:right w:val="none" w:sz="0" w:space="0" w:color="auto"/>
              </w:divBdr>
            </w:div>
          </w:divsChild>
        </w:div>
        <w:div w:id="942347340">
          <w:marLeft w:val="0"/>
          <w:marRight w:val="0"/>
          <w:marTop w:val="0"/>
          <w:marBottom w:val="0"/>
          <w:divBdr>
            <w:top w:val="none" w:sz="0" w:space="0" w:color="auto"/>
            <w:left w:val="none" w:sz="0" w:space="0" w:color="auto"/>
            <w:bottom w:val="none" w:sz="0" w:space="0" w:color="auto"/>
            <w:right w:val="none" w:sz="0" w:space="0" w:color="auto"/>
          </w:divBdr>
          <w:divsChild>
            <w:div w:id="470095309">
              <w:marLeft w:val="0"/>
              <w:marRight w:val="0"/>
              <w:marTop w:val="0"/>
              <w:marBottom w:val="0"/>
              <w:divBdr>
                <w:top w:val="none" w:sz="0" w:space="0" w:color="auto"/>
                <w:left w:val="none" w:sz="0" w:space="0" w:color="auto"/>
                <w:bottom w:val="none" w:sz="0" w:space="0" w:color="auto"/>
                <w:right w:val="none" w:sz="0" w:space="0" w:color="auto"/>
              </w:divBdr>
              <w:divsChild>
                <w:div w:id="1354502443">
                  <w:marLeft w:val="0"/>
                  <w:marRight w:val="0"/>
                  <w:marTop w:val="0"/>
                  <w:marBottom w:val="0"/>
                  <w:divBdr>
                    <w:top w:val="none" w:sz="0" w:space="0" w:color="auto"/>
                    <w:left w:val="none" w:sz="0" w:space="0" w:color="auto"/>
                    <w:bottom w:val="none" w:sz="0" w:space="0" w:color="auto"/>
                    <w:right w:val="none" w:sz="0" w:space="0" w:color="auto"/>
                  </w:divBdr>
                  <w:divsChild>
                    <w:div w:id="444352651">
                      <w:marLeft w:val="0"/>
                      <w:marRight w:val="0"/>
                      <w:marTop w:val="0"/>
                      <w:marBottom w:val="90"/>
                      <w:divBdr>
                        <w:top w:val="none" w:sz="0" w:space="0" w:color="auto"/>
                        <w:left w:val="none" w:sz="0" w:space="0" w:color="auto"/>
                        <w:bottom w:val="none" w:sz="0" w:space="0" w:color="auto"/>
                        <w:right w:val="none" w:sz="0" w:space="0" w:color="auto"/>
                      </w:divBdr>
                    </w:div>
                    <w:div w:id="5022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030">
              <w:marLeft w:val="0"/>
              <w:marRight w:val="0"/>
              <w:marTop w:val="0"/>
              <w:marBottom w:val="0"/>
              <w:divBdr>
                <w:top w:val="none" w:sz="0" w:space="0" w:color="auto"/>
                <w:left w:val="none" w:sz="0" w:space="0" w:color="auto"/>
                <w:bottom w:val="none" w:sz="0" w:space="0" w:color="auto"/>
                <w:right w:val="none" w:sz="0" w:space="0" w:color="auto"/>
              </w:divBdr>
            </w:div>
          </w:divsChild>
        </w:div>
        <w:div w:id="1851723106">
          <w:marLeft w:val="0"/>
          <w:marRight w:val="0"/>
          <w:marTop w:val="0"/>
          <w:marBottom w:val="0"/>
          <w:divBdr>
            <w:top w:val="none" w:sz="0" w:space="0" w:color="auto"/>
            <w:left w:val="none" w:sz="0" w:space="0" w:color="auto"/>
            <w:bottom w:val="none" w:sz="0" w:space="0" w:color="auto"/>
            <w:right w:val="none" w:sz="0" w:space="0" w:color="auto"/>
          </w:divBdr>
          <w:divsChild>
            <w:div w:id="980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8A0A2-9687-45E1-BD0F-5D2CC5D7A7E3}">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197D-8E98-49D9-9792-2CE4A51E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15578</Words>
  <Characters>88798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6</cp:revision>
  <dcterms:created xsi:type="dcterms:W3CDTF">2023-06-01T12:15:00Z</dcterms:created>
  <dcterms:modified xsi:type="dcterms:W3CDTF">2023-06-02T05:49:00Z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