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26" w:rsidRDefault="00B35E26" w:rsidP="00334ADF">
      <w:pPr>
        <w:pStyle w:val="Heading1"/>
        <w:spacing w:before="93"/>
        <w:ind w:left="0" w:right="144"/>
        <w:jc w:val="center"/>
      </w:pPr>
      <w:bookmarkStart w:id="0" w:name="_GoBack"/>
      <w:r>
        <w:t>DAFTAR PUSTAKA</w:t>
      </w:r>
    </w:p>
    <w:p w:rsidR="00B35E26" w:rsidRDefault="00B35E26" w:rsidP="00B35E26">
      <w:pPr>
        <w:pStyle w:val="BodyText"/>
        <w:spacing w:before="6"/>
        <w:rPr>
          <w:b/>
          <w:sz w:val="20"/>
        </w:rPr>
      </w:pPr>
    </w:p>
    <w:p w:rsidR="00B35E26" w:rsidRPr="00334ADF" w:rsidRDefault="00B35E26" w:rsidP="00334ADF">
      <w:pPr>
        <w:pStyle w:val="ListParagraph"/>
        <w:numPr>
          <w:ilvl w:val="0"/>
          <w:numId w:val="1"/>
        </w:numPr>
        <w:ind w:left="567" w:hanging="567"/>
        <w:rPr>
          <w:b/>
          <w:sz w:val="24"/>
        </w:rPr>
      </w:pPr>
      <w:r w:rsidRPr="00334ADF">
        <w:rPr>
          <w:b/>
          <w:sz w:val="24"/>
        </w:rPr>
        <w:t>BUKU</w:t>
      </w:r>
    </w:p>
    <w:p w:rsidR="00B35E26" w:rsidRDefault="00B35E26" w:rsidP="00B35E26">
      <w:pPr>
        <w:pStyle w:val="BodyText"/>
        <w:spacing w:before="4"/>
        <w:rPr>
          <w:b/>
          <w:sz w:val="9"/>
        </w:rPr>
      </w:pPr>
    </w:p>
    <w:p w:rsidR="00B35E26" w:rsidRDefault="00B35E26" w:rsidP="000638B7">
      <w:pPr>
        <w:spacing w:before="93" w:line="242" w:lineRule="auto"/>
        <w:ind w:left="567" w:right="144" w:hanging="567"/>
        <w:jc w:val="both"/>
        <w:rPr>
          <w:sz w:val="24"/>
        </w:rPr>
      </w:pPr>
      <w:r>
        <w:rPr>
          <w:sz w:val="24"/>
        </w:rPr>
        <w:t xml:space="preserve">Abdul Wahid dan Muhammad Irfan, </w:t>
      </w:r>
      <w:r>
        <w:rPr>
          <w:i/>
          <w:sz w:val="24"/>
        </w:rPr>
        <w:t>Kekerasan Pada Korban Seksual</w:t>
      </w:r>
      <w:r>
        <w:rPr>
          <w:sz w:val="24"/>
        </w:rPr>
        <w:t>, Bandung : Refika Aditama, 2000.</w:t>
      </w:r>
    </w:p>
    <w:p w:rsidR="00B35E26" w:rsidRDefault="00E40F54" w:rsidP="000638B7">
      <w:pPr>
        <w:tabs>
          <w:tab w:val="left" w:pos="1652"/>
        </w:tabs>
        <w:spacing w:before="194"/>
        <w:ind w:left="567" w:right="144" w:hanging="567"/>
        <w:jc w:val="both"/>
        <w:rPr>
          <w:sz w:val="24"/>
        </w:rPr>
      </w:pPr>
      <w:r w:rsidRPr="00E40F54">
        <w:rPr>
          <w:sz w:val="24"/>
        </w:rPr>
        <w:t>--------------</w:t>
      </w:r>
      <w:r>
        <w:rPr>
          <w:sz w:val="24"/>
        </w:rPr>
        <w:t>--------</w:t>
      </w:r>
      <w:r w:rsidRPr="00E40F54">
        <w:rPr>
          <w:sz w:val="24"/>
        </w:rPr>
        <w:t>-</w:t>
      </w:r>
      <w:r w:rsidR="00B35E26" w:rsidRPr="00E40F54">
        <w:rPr>
          <w:sz w:val="24"/>
        </w:rPr>
        <w:t>,</w:t>
      </w:r>
      <w:r w:rsidR="00B35E26">
        <w:rPr>
          <w:sz w:val="24"/>
        </w:rPr>
        <w:t xml:space="preserve"> </w:t>
      </w:r>
      <w:r w:rsidR="00B35E26">
        <w:rPr>
          <w:i/>
          <w:sz w:val="24"/>
        </w:rPr>
        <w:t>Perlindungan Terhadap Korban Kekerasam Seksual Advokasi atas Hak Perempuan</w:t>
      </w:r>
      <w:r w:rsidR="00B35E26">
        <w:rPr>
          <w:sz w:val="24"/>
        </w:rPr>
        <w:t>, Bandung : Refika Aditama,</w:t>
      </w:r>
      <w:r w:rsidR="00B35E26">
        <w:rPr>
          <w:spacing w:val="-3"/>
          <w:sz w:val="24"/>
        </w:rPr>
        <w:t xml:space="preserve"> </w:t>
      </w:r>
      <w:r w:rsidR="00B35E26">
        <w:rPr>
          <w:sz w:val="24"/>
        </w:rPr>
        <w:t>2001.</w:t>
      </w:r>
    </w:p>
    <w:p w:rsidR="00B35E26" w:rsidRDefault="00B35E26" w:rsidP="000638B7">
      <w:pPr>
        <w:spacing w:before="200" w:line="242" w:lineRule="auto"/>
        <w:ind w:left="567" w:right="144" w:hanging="567"/>
        <w:jc w:val="both"/>
        <w:rPr>
          <w:sz w:val="24"/>
        </w:rPr>
      </w:pPr>
      <w:r>
        <w:rPr>
          <w:sz w:val="24"/>
        </w:rPr>
        <w:t xml:space="preserve">Adami Chazawi, </w:t>
      </w:r>
      <w:r>
        <w:rPr>
          <w:i/>
          <w:sz w:val="24"/>
        </w:rPr>
        <w:t>Pelajaran Hukum Pidana, Bagian 1; Stelsel Pidana, Teori-Teori Pemidanaan &amp; Batas Berlakunya Hukum Pidana</w:t>
      </w:r>
      <w:r>
        <w:rPr>
          <w:sz w:val="24"/>
        </w:rPr>
        <w:t>, Jakarta : PT. Raja Grafindo Persada, 2002.</w:t>
      </w:r>
    </w:p>
    <w:p w:rsidR="00B35E26" w:rsidRDefault="00B35E26" w:rsidP="000638B7">
      <w:pPr>
        <w:spacing w:before="192" w:line="242" w:lineRule="auto"/>
        <w:ind w:left="567" w:right="144" w:hanging="567"/>
        <w:jc w:val="both"/>
        <w:rPr>
          <w:sz w:val="24"/>
        </w:rPr>
      </w:pPr>
      <w:r>
        <w:rPr>
          <w:sz w:val="24"/>
        </w:rPr>
        <w:t xml:space="preserve">Amir Ilyas, </w:t>
      </w:r>
      <w:r>
        <w:rPr>
          <w:i/>
          <w:sz w:val="24"/>
        </w:rPr>
        <w:t>Asas-Asas Hukum Pidana</w:t>
      </w:r>
      <w:r>
        <w:rPr>
          <w:sz w:val="24"/>
        </w:rPr>
        <w:t>, Yogyakarta : Rangkang Education Yogyakarta &amp; PuKAP-Indonesia, 2012.</w:t>
      </w:r>
    </w:p>
    <w:p w:rsidR="00B35E26" w:rsidRDefault="00B35E26" w:rsidP="000638B7">
      <w:pPr>
        <w:tabs>
          <w:tab w:val="left" w:pos="1288"/>
          <w:tab w:val="left" w:pos="2407"/>
          <w:tab w:val="left" w:pos="3027"/>
          <w:tab w:val="left" w:pos="3586"/>
          <w:tab w:val="left" w:pos="4709"/>
          <w:tab w:val="left" w:pos="5557"/>
          <w:tab w:val="left" w:pos="6700"/>
          <w:tab w:val="left" w:pos="7787"/>
        </w:tabs>
        <w:spacing w:before="195"/>
        <w:ind w:left="567" w:right="144" w:hanging="567"/>
        <w:jc w:val="both"/>
        <w:rPr>
          <w:sz w:val="24"/>
        </w:rPr>
      </w:pPr>
      <w:r>
        <w:rPr>
          <w:sz w:val="24"/>
        </w:rPr>
        <w:t>Andi</w:t>
      </w:r>
      <w:r>
        <w:rPr>
          <w:sz w:val="24"/>
        </w:rPr>
        <w:tab/>
        <w:t>Hamzah</w:t>
      </w:r>
      <w:r>
        <w:rPr>
          <w:sz w:val="24"/>
        </w:rPr>
        <w:tab/>
        <w:t>dan</w:t>
      </w:r>
      <w:r>
        <w:rPr>
          <w:sz w:val="24"/>
        </w:rPr>
        <w:tab/>
        <w:t>Siti</w:t>
      </w:r>
      <w:r>
        <w:rPr>
          <w:sz w:val="24"/>
        </w:rPr>
        <w:tab/>
        <w:t>Rahayu,</w:t>
      </w:r>
      <w:r>
        <w:rPr>
          <w:sz w:val="24"/>
        </w:rPr>
        <w:tab/>
      </w:r>
      <w:r>
        <w:rPr>
          <w:i/>
          <w:sz w:val="24"/>
        </w:rPr>
        <w:t>Suatu</w:t>
      </w:r>
      <w:r>
        <w:rPr>
          <w:i/>
          <w:sz w:val="24"/>
        </w:rPr>
        <w:tab/>
        <w:t>Tinjauan</w:t>
      </w:r>
      <w:r>
        <w:rPr>
          <w:i/>
          <w:sz w:val="24"/>
        </w:rPr>
        <w:tab/>
        <w:t>Ringkas</w:t>
      </w:r>
      <w:r>
        <w:rPr>
          <w:i/>
          <w:sz w:val="24"/>
        </w:rPr>
        <w:tab/>
      </w:r>
      <w:r>
        <w:rPr>
          <w:i/>
          <w:spacing w:val="-3"/>
          <w:sz w:val="24"/>
        </w:rPr>
        <w:t xml:space="preserve">Sistem </w:t>
      </w:r>
      <w:r>
        <w:rPr>
          <w:i/>
          <w:sz w:val="24"/>
        </w:rPr>
        <w:t>Pemidanaan Di Indonesia</w:t>
      </w:r>
      <w:r>
        <w:rPr>
          <w:sz w:val="24"/>
        </w:rPr>
        <w:t>, Akademik Pressindo, Jakarta,</w:t>
      </w:r>
      <w:r>
        <w:rPr>
          <w:spacing w:val="-11"/>
          <w:sz w:val="24"/>
        </w:rPr>
        <w:t xml:space="preserve"> </w:t>
      </w:r>
      <w:r>
        <w:rPr>
          <w:sz w:val="24"/>
        </w:rPr>
        <w:t>1986.</w:t>
      </w:r>
    </w:p>
    <w:p w:rsidR="00B35E26" w:rsidRDefault="00E40F54" w:rsidP="000638B7">
      <w:pPr>
        <w:tabs>
          <w:tab w:val="left" w:pos="1652"/>
        </w:tabs>
        <w:spacing w:before="200" w:line="242" w:lineRule="auto"/>
        <w:ind w:left="567" w:right="144" w:hanging="567"/>
        <w:jc w:val="both"/>
        <w:rPr>
          <w:sz w:val="24"/>
        </w:rPr>
      </w:pPr>
      <w:r>
        <w:rPr>
          <w:sz w:val="24"/>
        </w:rPr>
        <w:t>----------------------</w:t>
      </w:r>
      <w:r w:rsidR="00B35E26">
        <w:rPr>
          <w:sz w:val="24"/>
        </w:rPr>
        <w:t>, Asas</w:t>
      </w:r>
      <w:r w:rsidR="00B35E26">
        <w:rPr>
          <w:i/>
          <w:sz w:val="24"/>
        </w:rPr>
        <w:t>-asas Hukum Pidana</w:t>
      </w:r>
      <w:r w:rsidR="00B35E26">
        <w:rPr>
          <w:sz w:val="24"/>
        </w:rPr>
        <w:t>, Edisi Revisi, Jakarta : Rineka Cipta, 2004.</w:t>
      </w:r>
    </w:p>
    <w:p w:rsidR="00B35E26" w:rsidRDefault="00B35E26" w:rsidP="000638B7">
      <w:pPr>
        <w:spacing w:before="195"/>
        <w:ind w:left="567" w:right="144" w:hanging="567"/>
        <w:jc w:val="both"/>
        <w:rPr>
          <w:sz w:val="24"/>
        </w:rPr>
      </w:pPr>
      <w:r>
        <w:rPr>
          <w:sz w:val="24"/>
        </w:rPr>
        <w:t xml:space="preserve">Arif Gosita, </w:t>
      </w:r>
      <w:r>
        <w:rPr>
          <w:i/>
          <w:sz w:val="24"/>
        </w:rPr>
        <w:t>Relevansi Viktimologi : Dengan Pelayanan Terhadap Para Korban Perkosaan</w:t>
      </w:r>
      <w:r>
        <w:rPr>
          <w:sz w:val="24"/>
        </w:rPr>
        <w:t>, Jakarta; Ind.Hill-Co., 1987.</w:t>
      </w:r>
    </w:p>
    <w:p w:rsidR="00B35E26" w:rsidRDefault="00B35E26" w:rsidP="000638B7">
      <w:pPr>
        <w:spacing w:before="200" w:line="242" w:lineRule="auto"/>
        <w:ind w:left="567" w:right="144" w:hanging="567"/>
        <w:jc w:val="both"/>
        <w:rPr>
          <w:sz w:val="24"/>
        </w:rPr>
      </w:pPr>
      <w:r>
        <w:rPr>
          <w:sz w:val="24"/>
        </w:rPr>
        <w:t xml:space="preserve">Barda Nawawi Arief, </w:t>
      </w:r>
      <w:r>
        <w:rPr>
          <w:i/>
          <w:sz w:val="24"/>
        </w:rPr>
        <w:t>Bunga Rampai Kebijakan Hukum Pidana Perkembangan Penyususnan Konsep KUHP Baru</w:t>
      </w:r>
      <w:r>
        <w:rPr>
          <w:sz w:val="24"/>
        </w:rPr>
        <w:t>, Kencana Prenada Media Group, Jakarta, 2010.</w:t>
      </w:r>
    </w:p>
    <w:p w:rsidR="00B35E26" w:rsidRDefault="00B35E26" w:rsidP="000638B7">
      <w:pPr>
        <w:spacing w:before="192" w:line="244" w:lineRule="auto"/>
        <w:ind w:left="567" w:right="144" w:hanging="567"/>
        <w:jc w:val="both"/>
        <w:rPr>
          <w:sz w:val="24"/>
        </w:rPr>
      </w:pPr>
      <w:r>
        <w:rPr>
          <w:sz w:val="24"/>
        </w:rPr>
        <w:t xml:space="preserve">Bismar Siregar, </w:t>
      </w:r>
      <w:r>
        <w:rPr>
          <w:i/>
          <w:sz w:val="24"/>
        </w:rPr>
        <w:t>Keadilan Hukum dalam Berbagai Aspek Hukum Nasional</w:t>
      </w:r>
      <w:r>
        <w:rPr>
          <w:sz w:val="24"/>
        </w:rPr>
        <w:t>, Jakarta : Rajawali, 2005.</w:t>
      </w:r>
    </w:p>
    <w:p w:rsidR="00B35E26" w:rsidRDefault="00E40F54" w:rsidP="00E40F54">
      <w:pPr>
        <w:spacing w:before="189"/>
        <w:ind w:left="567" w:right="3" w:hanging="567"/>
        <w:jc w:val="both"/>
        <w:rPr>
          <w:sz w:val="24"/>
        </w:rPr>
      </w:pPr>
      <w:r>
        <w:rPr>
          <w:sz w:val="24"/>
        </w:rPr>
        <w:t>Departemen</w:t>
      </w:r>
      <w:r>
        <w:rPr>
          <w:sz w:val="24"/>
        </w:rPr>
        <w:tab/>
        <w:t xml:space="preserve">Pendidikan Dan </w:t>
      </w:r>
      <w:r w:rsidR="00B35E26">
        <w:rPr>
          <w:sz w:val="24"/>
        </w:rPr>
        <w:t>Kebudayaan,</w:t>
      </w:r>
      <w:r w:rsidR="00B35E26">
        <w:rPr>
          <w:sz w:val="24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 xml:space="preserve">Kamus Besar </w:t>
      </w:r>
      <w:r>
        <w:rPr>
          <w:i/>
          <w:spacing w:val="-4"/>
          <w:sz w:val="24"/>
        </w:rPr>
        <w:t xml:space="preserve">Bahasa </w:t>
      </w:r>
      <w:r w:rsidR="00B35E26">
        <w:rPr>
          <w:i/>
          <w:sz w:val="24"/>
        </w:rPr>
        <w:t xml:space="preserve">Indonesia edisi II, </w:t>
      </w:r>
      <w:r w:rsidR="00B35E26">
        <w:rPr>
          <w:sz w:val="24"/>
        </w:rPr>
        <w:t>Jakarta, Balai Pustaka,</w:t>
      </w:r>
      <w:r w:rsidR="00B35E26">
        <w:rPr>
          <w:spacing w:val="-2"/>
          <w:sz w:val="24"/>
        </w:rPr>
        <w:t xml:space="preserve"> </w:t>
      </w:r>
      <w:r w:rsidR="00B35E26">
        <w:rPr>
          <w:sz w:val="24"/>
        </w:rPr>
        <w:t>1997.</w:t>
      </w:r>
    </w:p>
    <w:p w:rsidR="00B35E26" w:rsidRDefault="00B35E26" w:rsidP="000638B7">
      <w:pPr>
        <w:spacing w:before="201" w:line="242" w:lineRule="auto"/>
        <w:ind w:left="567" w:right="144" w:hanging="567"/>
        <w:jc w:val="both"/>
        <w:rPr>
          <w:sz w:val="24"/>
        </w:rPr>
      </w:pPr>
      <w:r>
        <w:rPr>
          <w:sz w:val="24"/>
        </w:rPr>
        <w:t xml:space="preserve">Doortje D Turangan, </w:t>
      </w:r>
      <w:r>
        <w:rPr>
          <w:i/>
          <w:sz w:val="24"/>
        </w:rPr>
        <w:t>Penerapan Pasal 285 KUHP Tentang Pelaku Tindak Pidana Perkosaan</w:t>
      </w:r>
      <w:r>
        <w:rPr>
          <w:sz w:val="24"/>
        </w:rPr>
        <w:t>, Karya Tulis Ilmiah tidak diterbitkan, Manado, Universitas Sam Ratulangi, 2011.</w:t>
      </w:r>
    </w:p>
    <w:p w:rsidR="00B35E26" w:rsidRDefault="00B35E26" w:rsidP="000638B7">
      <w:pPr>
        <w:spacing w:before="192" w:line="242" w:lineRule="auto"/>
        <w:ind w:left="567" w:right="144" w:hanging="567"/>
        <w:jc w:val="both"/>
        <w:rPr>
          <w:sz w:val="24"/>
        </w:rPr>
      </w:pPr>
      <w:r>
        <w:rPr>
          <w:sz w:val="24"/>
        </w:rPr>
        <w:t xml:space="preserve">Erdianto Effendi, </w:t>
      </w:r>
      <w:r>
        <w:rPr>
          <w:i/>
          <w:sz w:val="24"/>
        </w:rPr>
        <w:t>Hukum Pidana Indonesia</w:t>
      </w:r>
      <w:r>
        <w:rPr>
          <w:sz w:val="24"/>
        </w:rPr>
        <w:t>, Bandung : PT. Refika Aditama, 2011.</w:t>
      </w:r>
    </w:p>
    <w:p w:rsidR="00B35E26" w:rsidRDefault="00B35E26" w:rsidP="000638B7">
      <w:pPr>
        <w:spacing w:before="194"/>
        <w:ind w:left="567" w:right="144" w:hanging="567"/>
        <w:jc w:val="both"/>
        <w:rPr>
          <w:sz w:val="24"/>
        </w:rPr>
      </w:pPr>
      <w:r>
        <w:rPr>
          <w:sz w:val="24"/>
        </w:rPr>
        <w:t>Farid</w:t>
      </w:r>
      <w:r>
        <w:rPr>
          <w:i/>
          <w:sz w:val="24"/>
        </w:rPr>
        <w:t xml:space="preserve">, </w:t>
      </w:r>
      <w:r>
        <w:rPr>
          <w:sz w:val="24"/>
        </w:rPr>
        <w:t xml:space="preserve">A.Z. Abidin dan Andi Hamzah, </w:t>
      </w:r>
      <w:r>
        <w:rPr>
          <w:i/>
          <w:sz w:val="24"/>
        </w:rPr>
        <w:t>Bentuk-Bentuk Khusus Perwujudan Delik</w:t>
      </w:r>
      <w:r>
        <w:rPr>
          <w:sz w:val="24"/>
        </w:rPr>
        <w:t>, Jakarta: Rajawali Pers, 2006.</w:t>
      </w:r>
    </w:p>
    <w:p w:rsidR="00B35E26" w:rsidRDefault="00B35E26" w:rsidP="000638B7">
      <w:pPr>
        <w:spacing w:before="200"/>
        <w:ind w:left="567" w:right="144" w:hanging="567"/>
        <w:jc w:val="both"/>
        <w:rPr>
          <w:sz w:val="24"/>
        </w:rPr>
      </w:pPr>
      <w:r>
        <w:rPr>
          <w:sz w:val="24"/>
        </w:rPr>
        <w:t xml:space="preserve">Kartini Kartono, </w:t>
      </w:r>
      <w:r>
        <w:rPr>
          <w:i/>
          <w:sz w:val="24"/>
        </w:rPr>
        <w:t>Patologi Sosial</w:t>
      </w:r>
      <w:r>
        <w:rPr>
          <w:sz w:val="24"/>
        </w:rPr>
        <w:t>, Jakarta, Raja Grafindo, 2001.</w:t>
      </w:r>
    </w:p>
    <w:p w:rsidR="00E40F54" w:rsidRDefault="00E40F54" w:rsidP="000638B7">
      <w:pPr>
        <w:spacing w:before="201" w:line="242" w:lineRule="auto"/>
        <w:ind w:left="567" w:right="144" w:hanging="567"/>
        <w:jc w:val="both"/>
        <w:rPr>
          <w:sz w:val="24"/>
        </w:rPr>
      </w:pPr>
    </w:p>
    <w:p w:rsidR="00E40F54" w:rsidRDefault="00B35E26" w:rsidP="00E40F54">
      <w:pPr>
        <w:spacing w:before="201" w:line="242" w:lineRule="auto"/>
        <w:ind w:left="567" w:right="144" w:hanging="567"/>
        <w:jc w:val="both"/>
        <w:rPr>
          <w:sz w:val="24"/>
        </w:rPr>
      </w:pPr>
      <w:r>
        <w:rPr>
          <w:sz w:val="24"/>
        </w:rPr>
        <w:lastRenderedPageBreak/>
        <w:t xml:space="preserve">Leden Marpaung, </w:t>
      </w:r>
      <w:r>
        <w:rPr>
          <w:i/>
          <w:sz w:val="24"/>
        </w:rPr>
        <w:t>Asas Teori Praktik Hukum Pidana</w:t>
      </w:r>
      <w:r>
        <w:rPr>
          <w:sz w:val="24"/>
        </w:rPr>
        <w:t>. Penerbit Sinar Grafika. Jakarta, 2005.</w:t>
      </w:r>
    </w:p>
    <w:p w:rsidR="00B35E26" w:rsidRDefault="00E40F54" w:rsidP="00E40F54">
      <w:pPr>
        <w:spacing w:before="201" w:line="242" w:lineRule="auto"/>
        <w:ind w:left="567" w:right="144" w:hanging="567"/>
        <w:jc w:val="both"/>
        <w:rPr>
          <w:sz w:val="24"/>
        </w:rPr>
      </w:pPr>
      <w:r>
        <w:rPr>
          <w:sz w:val="24"/>
        </w:rPr>
        <w:t>------------------------</w:t>
      </w:r>
      <w:r w:rsidR="00B35E26">
        <w:rPr>
          <w:sz w:val="24"/>
        </w:rPr>
        <w:t xml:space="preserve">, </w:t>
      </w:r>
      <w:r w:rsidR="00B35E26">
        <w:rPr>
          <w:i/>
          <w:sz w:val="24"/>
        </w:rPr>
        <w:t>Kejahatan Terhadap Kesusilaan Dan Masalah Prevensinya</w:t>
      </w:r>
      <w:r w:rsidR="00B35E26">
        <w:rPr>
          <w:sz w:val="24"/>
        </w:rPr>
        <w:t>, Jakarta, Sinar Grafika,</w:t>
      </w:r>
      <w:r w:rsidR="00B35E26">
        <w:rPr>
          <w:spacing w:val="2"/>
          <w:sz w:val="24"/>
        </w:rPr>
        <w:t xml:space="preserve"> </w:t>
      </w:r>
      <w:r w:rsidR="00B35E26">
        <w:rPr>
          <w:sz w:val="24"/>
        </w:rPr>
        <w:t>2004.</w:t>
      </w:r>
    </w:p>
    <w:p w:rsidR="00B35E26" w:rsidRDefault="00B35E26" w:rsidP="000638B7">
      <w:pPr>
        <w:spacing w:before="195"/>
        <w:ind w:left="567" w:right="144" w:hanging="567"/>
        <w:jc w:val="both"/>
        <w:rPr>
          <w:sz w:val="24"/>
        </w:rPr>
      </w:pPr>
      <w:r>
        <w:rPr>
          <w:sz w:val="24"/>
        </w:rPr>
        <w:t xml:space="preserve">Lilik Mulyadi, </w:t>
      </w:r>
      <w:r>
        <w:rPr>
          <w:i/>
          <w:sz w:val="24"/>
        </w:rPr>
        <w:t>Seraut Wajah Putusan Hakim dalam Hukum Acara Pidana Indonesia: Perspektif, Teoritis, Praktik, Teknik Membuat dan Permasalahannya</w:t>
      </w:r>
      <w:r>
        <w:rPr>
          <w:sz w:val="24"/>
        </w:rPr>
        <w:t>. Bandung: Citra Aditya Bakti, 2010.</w:t>
      </w:r>
    </w:p>
    <w:p w:rsidR="00B35E26" w:rsidRDefault="00B35E26" w:rsidP="000638B7">
      <w:pPr>
        <w:spacing w:before="200" w:line="242" w:lineRule="auto"/>
        <w:ind w:left="567" w:right="144" w:hanging="567"/>
        <w:jc w:val="both"/>
        <w:rPr>
          <w:sz w:val="24"/>
        </w:rPr>
      </w:pPr>
      <w:r>
        <w:rPr>
          <w:sz w:val="24"/>
        </w:rPr>
        <w:t xml:space="preserve">Moeljatno, </w:t>
      </w:r>
      <w:r>
        <w:rPr>
          <w:i/>
          <w:sz w:val="24"/>
        </w:rPr>
        <w:t>(Penerjemah) Kitab Undang-Undang Hukum Pidana</w:t>
      </w:r>
      <w:r>
        <w:rPr>
          <w:sz w:val="24"/>
        </w:rPr>
        <w:t>, Jakarta : Bumi Aksara,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B35E26" w:rsidRDefault="00E40F54" w:rsidP="000638B7">
      <w:pPr>
        <w:tabs>
          <w:tab w:val="left" w:pos="1652"/>
        </w:tabs>
        <w:spacing w:before="195" w:line="242" w:lineRule="auto"/>
        <w:ind w:left="567" w:right="144" w:hanging="567"/>
        <w:jc w:val="both"/>
        <w:rPr>
          <w:sz w:val="24"/>
        </w:rPr>
      </w:pPr>
      <w:r>
        <w:rPr>
          <w:sz w:val="24"/>
        </w:rPr>
        <w:t>----------------------</w:t>
      </w:r>
      <w:r w:rsidR="00B35E26">
        <w:rPr>
          <w:sz w:val="24"/>
        </w:rPr>
        <w:t xml:space="preserve">, </w:t>
      </w:r>
      <w:r w:rsidR="00B35E26">
        <w:rPr>
          <w:i/>
          <w:sz w:val="24"/>
        </w:rPr>
        <w:t xml:space="preserve">Asas-asas Hukum Pidana, </w:t>
      </w:r>
      <w:r w:rsidR="00B35E26">
        <w:rPr>
          <w:sz w:val="24"/>
        </w:rPr>
        <w:t>Cetakan Kedelapan, Jakarta : PT. Rineka Cipta,</w:t>
      </w:r>
      <w:r w:rsidR="00B35E26">
        <w:rPr>
          <w:spacing w:val="-1"/>
          <w:sz w:val="24"/>
        </w:rPr>
        <w:t xml:space="preserve"> </w:t>
      </w:r>
      <w:r w:rsidR="00B35E26">
        <w:rPr>
          <w:sz w:val="24"/>
        </w:rPr>
        <w:t>2008.</w:t>
      </w:r>
    </w:p>
    <w:p w:rsidR="00B35E26" w:rsidRDefault="00B35E26" w:rsidP="000638B7">
      <w:pPr>
        <w:spacing w:before="195"/>
        <w:ind w:left="567" w:right="144" w:hanging="567"/>
        <w:jc w:val="both"/>
        <w:rPr>
          <w:sz w:val="24"/>
        </w:rPr>
      </w:pPr>
      <w:r>
        <w:rPr>
          <w:sz w:val="24"/>
        </w:rPr>
        <w:t xml:space="preserve">Nursya A., </w:t>
      </w:r>
      <w:r>
        <w:rPr>
          <w:i/>
          <w:sz w:val="24"/>
        </w:rPr>
        <w:t>Percobaan Penyertaan Gabungan Tindak Pidana dan Dasar- Dasar Penghapus Pidana</w:t>
      </w:r>
      <w:r>
        <w:rPr>
          <w:sz w:val="24"/>
        </w:rPr>
        <w:t>, Jakarta : CV. Alumgadan Mandiri, 2017.</w:t>
      </w:r>
    </w:p>
    <w:p w:rsidR="00B35E26" w:rsidRDefault="00B35E26" w:rsidP="000638B7">
      <w:pPr>
        <w:spacing w:before="200"/>
        <w:ind w:left="567" w:right="144" w:hanging="567"/>
        <w:jc w:val="both"/>
        <w:rPr>
          <w:sz w:val="24"/>
        </w:rPr>
      </w:pPr>
      <w:r>
        <w:rPr>
          <w:sz w:val="24"/>
        </w:rPr>
        <w:t xml:space="preserve">P.A.F. Lamintang, </w:t>
      </w:r>
      <w:r>
        <w:rPr>
          <w:i/>
          <w:sz w:val="24"/>
        </w:rPr>
        <w:t xml:space="preserve">Dasar-Dasar Hukum Pidana Indnesia </w:t>
      </w:r>
      <w:r>
        <w:rPr>
          <w:sz w:val="24"/>
        </w:rPr>
        <w:t>, bandungg, PT</w:t>
      </w:r>
    </w:p>
    <w:p w:rsidR="00B35E26" w:rsidRDefault="00B35E26" w:rsidP="000638B7">
      <w:pPr>
        <w:pStyle w:val="BodyText"/>
        <w:spacing w:before="4"/>
        <w:ind w:left="567" w:right="144" w:hanging="567"/>
        <w:jc w:val="both"/>
      </w:pPr>
      <w:r>
        <w:t>.citra Aditya bakti 1997.</w:t>
      </w:r>
    </w:p>
    <w:p w:rsidR="00B35E26" w:rsidRDefault="00E40F54" w:rsidP="000638B7">
      <w:pPr>
        <w:tabs>
          <w:tab w:val="left" w:pos="1652"/>
        </w:tabs>
        <w:spacing w:before="196" w:line="242" w:lineRule="auto"/>
        <w:ind w:left="567" w:right="144" w:hanging="567"/>
        <w:jc w:val="both"/>
        <w:rPr>
          <w:sz w:val="24"/>
        </w:rPr>
      </w:pPr>
      <w:r>
        <w:rPr>
          <w:sz w:val="24"/>
        </w:rPr>
        <w:t>---------------------</w:t>
      </w:r>
      <w:r w:rsidR="00B35E26">
        <w:rPr>
          <w:sz w:val="24"/>
        </w:rPr>
        <w:t xml:space="preserve">, </w:t>
      </w:r>
      <w:r w:rsidR="00B35E26">
        <w:rPr>
          <w:i/>
          <w:sz w:val="24"/>
        </w:rPr>
        <w:t xml:space="preserve">Kejahatan Tarhadap Nyawa, Tubuh, dan Kesehatan, </w:t>
      </w:r>
      <w:r w:rsidR="00B35E26">
        <w:rPr>
          <w:sz w:val="24"/>
        </w:rPr>
        <w:t>Cetakan Kedua, Jakarta, Sinar Grafika,</w:t>
      </w:r>
      <w:r w:rsidR="00B35E26">
        <w:rPr>
          <w:spacing w:val="1"/>
          <w:sz w:val="24"/>
        </w:rPr>
        <w:t xml:space="preserve"> </w:t>
      </w:r>
      <w:r w:rsidR="00B35E26">
        <w:rPr>
          <w:sz w:val="24"/>
        </w:rPr>
        <w:t>2012.</w:t>
      </w:r>
    </w:p>
    <w:p w:rsidR="00B35E26" w:rsidRDefault="00B35E26" w:rsidP="000638B7">
      <w:pPr>
        <w:spacing w:before="195"/>
        <w:ind w:left="567" w:right="144" w:hanging="567"/>
        <w:jc w:val="both"/>
        <w:rPr>
          <w:sz w:val="24"/>
        </w:rPr>
      </w:pPr>
      <w:r>
        <w:rPr>
          <w:sz w:val="24"/>
        </w:rPr>
        <w:t xml:space="preserve">R. Soesilo, </w:t>
      </w:r>
      <w:r>
        <w:rPr>
          <w:i/>
          <w:sz w:val="24"/>
        </w:rPr>
        <w:t>KUHP Serta Komentar-Komentarnya Lengkap Dengan Pasal Demi Pasal</w:t>
      </w:r>
      <w:r>
        <w:rPr>
          <w:sz w:val="24"/>
        </w:rPr>
        <w:t>, Bandung, Karya Nusantara Cetakan X, 1988.</w:t>
      </w:r>
    </w:p>
    <w:p w:rsidR="00B35E26" w:rsidRDefault="00B35E26" w:rsidP="000638B7">
      <w:pPr>
        <w:spacing w:before="200" w:line="242" w:lineRule="auto"/>
        <w:ind w:left="567" w:right="144" w:hanging="567"/>
        <w:jc w:val="both"/>
        <w:rPr>
          <w:sz w:val="24"/>
        </w:rPr>
      </w:pPr>
      <w:r>
        <w:rPr>
          <w:sz w:val="24"/>
        </w:rPr>
        <w:t xml:space="preserve">R. Sugandhi, </w:t>
      </w:r>
      <w:r>
        <w:rPr>
          <w:i/>
          <w:sz w:val="24"/>
        </w:rPr>
        <w:t>KUHP dan Penjelasannya</w:t>
      </w:r>
      <w:r>
        <w:rPr>
          <w:sz w:val="24"/>
        </w:rPr>
        <w:t>. Surabaya: Usaha Nasional, 2001.</w:t>
      </w:r>
    </w:p>
    <w:p w:rsidR="00B35E26" w:rsidRDefault="00B35E26" w:rsidP="000638B7">
      <w:pPr>
        <w:spacing w:before="194" w:line="242" w:lineRule="auto"/>
        <w:ind w:left="567" w:right="144" w:hanging="567"/>
        <w:jc w:val="both"/>
        <w:rPr>
          <w:sz w:val="24"/>
        </w:rPr>
      </w:pPr>
      <w:r>
        <w:rPr>
          <w:sz w:val="24"/>
        </w:rPr>
        <w:t xml:space="preserve">Roni Wiyanto, </w:t>
      </w:r>
      <w:r>
        <w:rPr>
          <w:i/>
          <w:sz w:val="24"/>
        </w:rPr>
        <w:t>Asas-asas Hukum Pidana Indonesia</w:t>
      </w:r>
      <w:r>
        <w:rPr>
          <w:sz w:val="24"/>
        </w:rPr>
        <w:t>, Bandung : CV. Mandar Maju, 2012.</w:t>
      </w:r>
    </w:p>
    <w:p w:rsidR="00B35E26" w:rsidRDefault="00B35E26" w:rsidP="000638B7">
      <w:pPr>
        <w:spacing w:before="195"/>
        <w:ind w:left="567" w:right="144" w:hanging="567"/>
        <w:jc w:val="both"/>
        <w:rPr>
          <w:i/>
          <w:sz w:val="24"/>
        </w:rPr>
      </w:pPr>
      <w:r>
        <w:rPr>
          <w:sz w:val="24"/>
        </w:rPr>
        <w:t xml:space="preserve">Satochid Kartanegara, </w:t>
      </w:r>
      <w:r>
        <w:rPr>
          <w:i/>
          <w:sz w:val="24"/>
        </w:rPr>
        <w:t>Kumpulan Catatan Kuliah Hukum Pidana II,</w:t>
      </w:r>
    </w:p>
    <w:p w:rsidR="00B35E26" w:rsidRDefault="00B35E26" w:rsidP="000638B7">
      <w:pPr>
        <w:pStyle w:val="BodyText"/>
        <w:spacing w:before="4"/>
        <w:ind w:left="567" w:right="144" w:hanging="567"/>
        <w:jc w:val="both"/>
      </w:pPr>
      <w:r>
        <w:t>disusun oleh Mahasiswa PTIK Angkatan V, Tahun 1955.</w:t>
      </w:r>
    </w:p>
    <w:p w:rsidR="00B35E26" w:rsidRDefault="00B35E26" w:rsidP="000638B7">
      <w:pPr>
        <w:spacing w:before="196" w:line="242" w:lineRule="auto"/>
        <w:ind w:left="567" w:right="144" w:hanging="567"/>
        <w:jc w:val="both"/>
        <w:rPr>
          <w:sz w:val="24"/>
        </w:rPr>
      </w:pPr>
      <w:r>
        <w:rPr>
          <w:sz w:val="24"/>
        </w:rPr>
        <w:t xml:space="preserve">Soerjono Soekanto, </w:t>
      </w:r>
      <w:r>
        <w:rPr>
          <w:i/>
          <w:sz w:val="24"/>
        </w:rPr>
        <w:t xml:space="preserve">Pengantar Penelitian Hukum </w:t>
      </w:r>
      <w:r>
        <w:rPr>
          <w:sz w:val="24"/>
        </w:rPr>
        <w:t>(Jakarta: Universitas Indonesia, 2014.</w:t>
      </w:r>
    </w:p>
    <w:p w:rsidR="00B35E26" w:rsidRDefault="00B35E26" w:rsidP="000638B7">
      <w:pPr>
        <w:spacing w:before="195" w:line="242" w:lineRule="auto"/>
        <w:ind w:left="567" w:right="144" w:hanging="567"/>
        <w:jc w:val="both"/>
        <w:rPr>
          <w:sz w:val="24"/>
        </w:rPr>
      </w:pPr>
      <w:r>
        <w:rPr>
          <w:sz w:val="24"/>
        </w:rPr>
        <w:t xml:space="preserve">Sudharmawatiningsih, </w:t>
      </w:r>
      <w:r>
        <w:rPr>
          <w:i/>
          <w:sz w:val="24"/>
        </w:rPr>
        <w:t>Pengkajian tentang Putusan Pemidanaan Lebih Tinggi dari Tuntutan Jaksa Penuntut Umum: Laporan Penelitian</w:t>
      </w:r>
      <w:r>
        <w:rPr>
          <w:sz w:val="24"/>
        </w:rPr>
        <w:t>, Jakarta: Puslitbang Hukum dan Peradilan Badan Litbang Diklat Kumdil Mahkamah Agung, 2015.</w:t>
      </w:r>
    </w:p>
    <w:p w:rsidR="00B35E26" w:rsidRDefault="00B35E26" w:rsidP="000638B7">
      <w:pPr>
        <w:spacing w:before="190"/>
        <w:ind w:left="567" w:right="144" w:hanging="567"/>
        <w:jc w:val="both"/>
        <w:rPr>
          <w:sz w:val="24"/>
        </w:rPr>
      </w:pPr>
      <w:r>
        <w:rPr>
          <w:sz w:val="24"/>
        </w:rPr>
        <w:t xml:space="preserve">Tongat, </w:t>
      </w:r>
      <w:r>
        <w:rPr>
          <w:i/>
          <w:sz w:val="24"/>
        </w:rPr>
        <w:t>Hukum Pidana Indonesia</w:t>
      </w:r>
      <w:r>
        <w:rPr>
          <w:sz w:val="24"/>
        </w:rPr>
        <w:t>, Malang : UMM Press, 2008.</w:t>
      </w:r>
    </w:p>
    <w:p w:rsidR="00B35E26" w:rsidRDefault="00E40F54" w:rsidP="000638B7">
      <w:pPr>
        <w:tabs>
          <w:tab w:val="left" w:pos="1652"/>
        </w:tabs>
        <w:spacing w:before="200"/>
        <w:ind w:left="567" w:right="144" w:hanging="567"/>
        <w:jc w:val="both"/>
        <w:rPr>
          <w:sz w:val="24"/>
        </w:rPr>
      </w:pPr>
      <w:r>
        <w:rPr>
          <w:sz w:val="24"/>
        </w:rPr>
        <w:t>---------------------</w:t>
      </w:r>
      <w:r w:rsidR="00B35E26">
        <w:rPr>
          <w:sz w:val="24"/>
        </w:rPr>
        <w:t xml:space="preserve">, </w:t>
      </w:r>
      <w:r w:rsidR="00B35E26">
        <w:rPr>
          <w:i/>
          <w:sz w:val="24"/>
        </w:rPr>
        <w:t xml:space="preserve">Hukum Pidana Materiil Tinjauan Atas Tindak Pidana Terhadap Subyek Hukum Dalam KUHP, </w:t>
      </w:r>
      <w:r w:rsidR="00B35E26">
        <w:rPr>
          <w:sz w:val="24"/>
        </w:rPr>
        <w:t>Jakarta, Djambatan,</w:t>
      </w:r>
      <w:r w:rsidR="00B35E26">
        <w:rPr>
          <w:spacing w:val="-7"/>
          <w:sz w:val="24"/>
        </w:rPr>
        <w:t xml:space="preserve"> </w:t>
      </w:r>
      <w:r w:rsidR="00B35E26">
        <w:rPr>
          <w:sz w:val="24"/>
        </w:rPr>
        <w:t>2003.</w:t>
      </w:r>
    </w:p>
    <w:p w:rsidR="00E40F54" w:rsidRDefault="00E40F54" w:rsidP="000638B7">
      <w:pPr>
        <w:spacing w:before="200" w:line="244" w:lineRule="auto"/>
        <w:ind w:left="567" w:right="144" w:hanging="567"/>
        <w:jc w:val="both"/>
        <w:rPr>
          <w:sz w:val="24"/>
        </w:rPr>
      </w:pPr>
    </w:p>
    <w:p w:rsidR="00B35E26" w:rsidRDefault="00B35E26" w:rsidP="000638B7">
      <w:pPr>
        <w:spacing w:before="200" w:line="244" w:lineRule="auto"/>
        <w:ind w:left="567" w:right="144" w:hanging="567"/>
        <w:jc w:val="both"/>
        <w:rPr>
          <w:sz w:val="24"/>
        </w:rPr>
      </w:pPr>
      <w:r>
        <w:rPr>
          <w:sz w:val="24"/>
        </w:rPr>
        <w:lastRenderedPageBreak/>
        <w:t xml:space="preserve">WJS. Poerdarminta, </w:t>
      </w:r>
      <w:r>
        <w:rPr>
          <w:i/>
          <w:sz w:val="24"/>
        </w:rPr>
        <w:t>Kamus Umum Bahasa Indonesia</w:t>
      </w:r>
      <w:r>
        <w:rPr>
          <w:sz w:val="24"/>
        </w:rPr>
        <w:t>, Jakarta : Balai Pustaka, 2000.</w:t>
      </w:r>
    </w:p>
    <w:p w:rsidR="00B35E26" w:rsidRDefault="00B35E26" w:rsidP="000638B7">
      <w:pPr>
        <w:pStyle w:val="BodyText"/>
        <w:spacing w:before="6"/>
        <w:ind w:left="567" w:right="144" w:hanging="567"/>
        <w:jc w:val="both"/>
        <w:rPr>
          <w:sz w:val="22"/>
        </w:rPr>
      </w:pPr>
    </w:p>
    <w:p w:rsidR="00B35E26" w:rsidRDefault="00B35E26" w:rsidP="00E40F54">
      <w:pPr>
        <w:pStyle w:val="BodyText"/>
        <w:spacing w:line="242" w:lineRule="auto"/>
        <w:ind w:left="567" w:right="144" w:hanging="567"/>
        <w:jc w:val="both"/>
      </w:pPr>
      <w:r>
        <w:t xml:space="preserve">Zainal Abidin Farid, </w:t>
      </w:r>
      <w:r>
        <w:rPr>
          <w:i/>
        </w:rPr>
        <w:t>Hukum Pidana 1</w:t>
      </w:r>
      <w:r>
        <w:t>, Cetakan Kedua, Jakarta : Sinar Grafika, 2007.</w:t>
      </w:r>
    </w:p>
    <w:p w:rsidR="00E40F54" w:rsidRPr="00E40F54" w:rsidRDefault="00E40F54" w:rsidP="00E40F54">
      <w:pPr>
        <w:pStyle w:val="BodyText"/>
        <w:spacing w:line="242" w:lineRule="auto"/>
        <w:ind w:left="567" w:right="144" w:hanging="567"/>
        <w:jc w:val="both"/>
      </w:pPr>
    </w:p>
    <w:p w:rsidR="00B35E26" w:rsidRDefault="00B35E26" w:rsidP="00E40F54">
      <w:pPr>
        <w:pStyle w:val="Heading1"/>
        <w:numPr>
          <w:ilvl w:val="0"/>
          <w:numId w:val="1"/>
        </w:numPr>
        <w:ind w:left="426" w:right="144" w:hanging="426"/>
        <w:jc w:val="both"/>
      </w:pPr>
      <w:r>
        <w:t>PERATURAN PERUNDANG-UNDANGAN</w:t>
      </w:r>
    </w:p>
    <w:p w:rsidR="00B35E26" w:rsidRDefault="00B35E26" w:rsidP="000638B7">
      <w:pPr>
        <w:pStyle w:val="BodyText"/>
        <w:spacing w:before="208"/>
        <w:ind w:left="567" w:right="144" w:hanging="567"/>
        <w:jc w:val="both"/>
      </w:pPr>
      <w:r>
        <w:t>Indonesia, Undang-Undang Dasar 1945 Amandemen</w:t>
      </w:r>
    </w:p>
    <w:p w:rsidR="00B35E26" w:rsidRDefault="00B35E26" w:rsidP="000638B7">
      <w:pPr>
        <w:pStyle w:val="BodyText"/>
        <w:spacing w:before="10"/>
        <w:ind w:left="567" w:right="144" w:hanging="567"/>
        <w:jc w:val="both"/>
        <w:rPr>
          <w:sz w:val="20"/>
        </w:rPr>
      </w:pPr>
    </w:p>
    <w:p w:rsidR="00B35E26" w:rsidRDefault="00E40F54" w:rsidP="000638B7">
      <w:pPr>
        <w:pStyle w:val="BodyText"/>
        <w:tabs>
          <w:tab w:val="left" w:pos="2689"/>
        </w:tabs>
        <w:ind w:left="567" w:right="144" w:hanging="567"/>
        <w:jc w:val="both"/>
      </w:pPr>
      <w:r>
        <w:t>----------------</w:t>
      </w:r>
      <w:r w:rsidR="00B35E26">
        <w:t xml:space="preserve">, </w:t>
      </w:r>
      <w:r w:rsidR="00B35E26">
        <w:rPr>
          <w:spacing w:val="-3"/>
        </w:rPr>
        <w:t xml:space="preserve">Kitab Undang-Undang </w:t>
      </w:r>
      <w:r w:rsidR="00B35E26">
        <w:t>Hukum</w:t>
      </w:r>
      <w:r w:rsidR="00B35E26">
        <w:rPr>
          <w:spacing w:val="-13"/>
        </w:rPr>
        <w:t xml:space="preserve"> </w:t>
      </w:r>
      <w:r w:rsidR="00B35E26">
        <w:rPr>
          <w:spacing w:val="-3"/>
        </w:rPr>
        <w:t>Pidana.</w:t>
      </w:r>
    </w:p>
    <w:p w:rsidR="00B35E26" w:rsidRDefault="00B35E26" w:rsidP="000638B7">
      <w:pPr>
        <w:pStyle w:val="BodyText"/>
        <w:spacing w:before="3"/>
        <w:ind w:left="567" w:right="144" w:hanging="567"/>
        <w:jc w:val="both"/>
        <w:rPr>
          <w:sz w:val="21"/>
        </w:rPr>
      </w:pPr>
    </w:p>
    <w:p w:rsidR="00E40F54" w:rsidRDefault="00E40F54" w:rsidP="00E40F54">
      <w:pPr>
        <w:pStyle w:val="BodyText"/>
        <w:tabs>
          <w:tab w:val="left" w:pos="2689"/>
        </w:tabs>
        <w:spacing w:line="276" w:lineRule="auto"/>
        <w:ind w:left="567" w:right="144" w:hanging="567"/>
        <w:jc w:val="both"/>
      </w:pPr>
      <w:r>
        <w:t xml:space="preserve">----------------, </w:t>
      </w:r>
      <w:r>
        <w:rPr>
          <w:spacing w:val="-3"/>
        </w:rPr>
        <w:t xml:space="preserve">Undang-Undang </w:t>
      </w:r>
      <w:r w:rsidR="00B35E26">
        <w:rPr>
          <w:spacing w:val="-3"/>
        </w:rPr>
        <w:t>No.</w:t>
      </w:r>
      <w:r w:rsidR="00B35E26">
        <w:rPr>
          <w:spacing w:val="-3"/>
        </w:rPr>
        <w:tab/>
      </w:r>
      <w:r>
        <w:t xml:space="preserve">48 Tahun 2009 </w:t>
      </w:r>
      <w:r w:rsidR="00B35E26">
        <w:rPr>
          <w:spacing w:val="-4"/>
        </w:rPr>
        <w:t xml:space="preserve">Tentang </w:t>
      </w:r>
      <w:r w:rsidR="00B35E26">
        <w:rPr>
          <w:spacing w:val="-3"/>
        </w:rPr>
        <w:t>Kekuasaan</w:t>
      </w:r>
      <w:r w:rsidR="00B35E26">
        <w:rPr>
          <w:spacing w:val="-10"/>
        </w:rPr>
        <w:t xml:space="preserve"> </w:t>
      </w:r>
      <w:r w:rsidR="00B35E26">
        <w:t>Kehakiman.</w:t>
      </w:r>
    </w:p>
    <w:p w:rsidR="00E40F54" w:rsidRDefault="00E40F54" w:rsidP="00E40F54">
      <w:pPr>
        <w:pStyle w:val="BodyText"/>
        <w:ind w:left="567" w:right="144" w:hanging="567"/>
        <w:jc w:val="both"/>
        <w:rPr>
          <w:spacing w:val="-3"/>
        </w:rPr>
      </w:pPr>
      <w:r>
        <w:t>----------------</w:t>
      </w:r>
      <w:r w:rsidR="00B35E26">
        <w:t>,</w:t>
      </w:r>
      <w:r w:rsidR="00B35E26">
        <w:tab/>
        <w:t>Putusan</w:t>
      </w:r>
      <w:r w:rsidR="00B35E26">
        <w:tab/>
        <w:t>Pengadilan</w:t>
      </w:r>
      <w:r w:rsidR="00B35E26">
        <w:tab/>
      </w:r>
      <w:r w:rsidR="00B35E26">
        <w:rPr>
          <w:spacing w:val="-2"/>
        </w:rPr>
        <w:t>Negeri</w:t>
      </w:r>
      <w:r w:rsidR="00B35E26">
        <w:rPr>
          <w:spacing w:val="-2"/>
        </w:rPr>
        <w:tab/>
      </w:r>
      <w:r w:rsidR="00B35E26">
        <w:rPr>
          <w:spacing w:val="-3"/>
        </w:rPr>
        <w:t>Cibinong</w:t>
      </w:r>
      <w:r w:rsidR="00B35E26">
        <w:rPr>
          <w:spacing w:val="-3"/>
        </w:rPr>
        <w:tab/>
      </w:r>
      <w:r w:rsidR="00B35E26">
        <w:rPr>
          <w:spacing w:val="-5"/>
        </w:rPr>
        <w:t xml:space="preserve">Nomor </w:t>
      </w:r>
      <w:r w:rsidR="00B35E26">
        <w:rPr>
          <w:spacing w:val="-3"/>
        </w:rPr>
        <w:t>78/PID.B/2016/PN.KRG</w:t>
      </w:r>
    </w:p>
    <w:p w:rsidR="00E40F54" w:rsidRPr="00E40F54" w:rsidRDefault="00E40F54" w:rsidP="00E40F54">
      <w:pPr>
        <w:pStyle w:val="BodyText"/>
        <w:ind w:left="567" w:right="144" w:hanging="567"/>
        <w:jc w:val="both"/>
      </w:pPr>
    </w:p>
    <w:p w:rsidR="00E40F54" w:rsidRDefault="00B35E26" w:rsidP="00E40F54">
      <w:pPr>
        <w:pStyle w:val="Heading1"/>
        <w:numPr>
          <w:ilvl w:val="0"/>
          <w:numId w:val="1"/>
        </w:numPr>
        <w:spacing w:line="480" w:lineRule="auto"/>
        <w:ind w:left="426" w:right="144" w:hanging="426"/>
        <w:jc w:val="both"/>
      </w:pPr>
      <w:r>
        <w:t>INTERNET</w:t>
      </w:r>
    </w:p>
    <w:p w:rsidR="00E40F54" w:rsidRPr="00E40F54" w:rsidRDefault="00B35E26" w:rsidP="00E40F54">
      <w:pPr>
        <w:pStyle w:val="Heading1"/>
        <w:spacing w:line="480" w:lineRule="auto"/>
        <w:ind w:left="567" w:right="144" w:hanging="567"/>
        <w:jc w:val="both"/>
        <w:rPr>
          <w:b w:val="0"/>
        </w:rPr>
      </w:pPr>
      <w:r w:rsidRPr="00E40F54">
        <w:rPr>
          <w:b w:val="0"/>
          <w:spacing w:val="-3"/>
        </w:rPr>
        <w:t xml:space="preserve">http;//hukum.kompasiana.com/2012/02/05/kriminalitas-meningkat-hukum- indonesia-gagal-melindungi-rakyatnya/, diakses </w:t>
      </w:r>
      <w:r w:rsidRPr="00E40F54">
        <w:rPr>
          <w:b w:val="0"/>
        </w:rPr>
        <w:t xml:space="preserve">pada 03 </w:t>
      </w:r>
      <w:r w:rsidRPr="00E40F54">
        <w:rPr>
          <w:b w:val="0"/>
          <w:spacing w:val="-2"/>
        </w:rPr>
        <w:t xml:space="preserve">Mei </w:t>
      </w:r>
      <w:r w:rsidRPr="00E40F54">
        <w:rPr>
          <w:b w:val="0"/>
        </w:rPr>
        <w:t>2020</w:t>
      </w:r>
    </w:p>
    <w:p w:rsidR="00B35E26" w:rsidRPr="00E40F54" w:rsidRDefault="00B35E26" w:rsidP="00E40F54">
      <w:pPr>
        <w:pStyle w:val="Heading1"/>
        <w:spacing w:line="480" w:lineRule="auto"/>
        <w:ind w:left="567" w:right="144" w:hanging="567"/>
        <w:jc w:val="both"/>
        <w:rPr>
          <w:b w:val="0"/>
        </w:rPr>
      </w:pPr>
      <w:r w:rsidRPr="00E40F54">
        <w:rPr>
          <w:b w:val="0"/>
        </w:rPr>
        <w:t>https://</w:t>
      </w:r>
      <w:hyperlink r:id="rId8">
        <w:r w:rsidRPr="00E40F54">
          <w:rPr>
            <w:b w:val="0"/>
          </w:rPr>
          <w:t>www.scribd.com</w:t>
        </w:r>
      </w:hyperlink>
      <w:r w:rsidR="00E40F54">
        <w:rPr>
          <w:b w:val="0"/>
        </w:rPr>
        <w:t>/</w:t>
      </w:r>
      <w:r w:rsidRPr="00E40F54">
        <w:rPr>
          <w:b w:val="0"/>
        </w:rPr>
        <w:t>do</w:t>
      </w:r>
      <w:r w:rsidR="00E40F54">
        <w:rPr>
          <w:b w:val="0"/>
        </w:rPr>
        <w:t>cument</w:t>
      </w:r>
      <w:r w:rsidR="00E40F54">
        <w:rPr>
          <w:b w:val="0"/>
        </w:rPr>
        <w:tab/>
        <w:t>/328696822/FEMINIST-</w:t>
      </w:r>
      <w:r w:rsidRPr="00E40F54">
        <w:rPr>
          <w:b w:val="0"/>
        </w:rPr>
        <w:t>JURISPRUDENCE, diakses pada tanggal 18 Juli</w:t>
      </w:r>
      <w:r w:rsidRPr="00E40F54">
        <w:rPr>
          <w:b w:val="0"/>
          <w:spacing w:val="-3"/>
        </w:rPr>
        <w:t xml:space="preserve"> </w:t>
      </w:r>
      <w:r w:rsidRPr="00E40F54">
        <w:rPr>
          <w:b w:val="0"/>
        </w:rPr>
        <w:t>2020.</w:t>
      </w:r>
    </w:p>
    <w:bookmarkEnd w:id="0"/>
    <w:p w:rsidR="00831080" w:rsidRDefault="00927925" w:rsidP="000638B7">
      <w:pPr>
        <w:ind w:left="567" w:right="144" w:hanging="567"/>
        <w:jc w:val="both"/>
      </w:pPr>
    </w:p>
    <w:sectPr w:rsidR="00831080" w:rsidSect="000638B7">
      <w:headerReference w:type="default" r:id="rId9"/>
      <w:pgSz w:w="11910" w:h="16840"/>
      <w:pgMar w:top="2268" w:right="1701" w:bottom="1701" w:left="2268" w:header="126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25" w:rsidRDefault="00927925">
      <w:r>
        <w:separator/>
      </w:r>
    </w:p>
  </w:endnote>
  <w:endnote w:type="continuationSeparator" w:id="0">
    <w:p w:rsidR="00927925" w:rsidRDefault="0092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25" w:rsidRDefault="00927925">
      <w:r>
        <w:separator/>
      </w:r>
    </w:p>
  </w:footnote>
  <w:footnote w:type="continuationSeparator" w:id="0">
    <w:p w:rsidR="00927925" w:rsidRDefault="00927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5E4" w:rsidRDefault="00B35E26">
    <w:pPr>
      <w:pStyle w:val="BodyText"/>
      <w:spacing w:line="14" w:lineRule="auto"/>
      <w:rPr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17B459" wp14:editId="7F6E85B5">
              <wp:simplePos x="0" y="0"/>
              <wp:positionH relativeFrom="page">
                <wp:posOffset>6367145</wp:posOffset>
              </wp:positionH>
              <wp:positionV relativeFrom="page">
                <wp:posOffset>899795</wp:posOffset>
              </wp:positionV>
              <wp:extent cx="116840" cy="146050"/>
              <wp:effectExtent l="4445" t="4445" r="254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5E4" w:rsidRDefault="00B35E26">
                          <w:pPr>
                            <w:spacing w:line="229" w:lineRule="exact"/>
                            <w:rPr>
                              <w:rFonts w:ascii="Arial Narrow"/>
                              <w:sz w:val="20"/>
                            </w:rPr>
                          </w:pPr>
                          <w:r>
                            <w:rPr>
                              <w:rFonts w:ascii="Arial Narrow"/>
                              <w:sz w:val="20"/>
                            </w:rPr>
                            <w:t>86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35pt;margin-top:70.85pt;width:9.2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" filled="f" stroked="f">
              <v:textbox inset="0,0,0,0">
                <w:txbxContent>
                  <w:p w:rsidR="002B25E4" w:rsidRDefault="00B35E26">
                    <w:pPr>
                      <w:spacing w:line="229" w:lineRule="exact"/>
                      <w:rPr>
                        <w:rFonts w:ascii="Arial Narrow"/>
                        <w:sz w:val="20"/>
                      </w:rPr>
                    </w:pPr>
                    <w:r>
                      <w:rPr>
                        <w:rFonts w:ascii="Arial Narrow"/>
                        <w:sz w:val="20"/>
                      </w:rPr>
                      <w:t>86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0C669E" wp14:editId="4CC98A99">
              <wp:simplePos x="0" y="0"/>
              <wp:positionH relativeFrom="page">
                <wp:posOffset>6280785</wp:posOffset>
              </wp:positionH>
              <wp:positionV relativeFrom="page">
                <wp:posOffset>801370</wp:posOffset>
              </wp:positionV>
              <wp:extent cx="268605" cy="310515"/>
              <wp:effectExtent l="3810" t="1270" r="3810" b="25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860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94.55pt;margin-top:63.1pt;width:21.15pt;height:24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MSgewIAAPoEAAAOAAAAZHJzL2Uyb0RvYy54bWysVF1v0zAUfUfiP1h+7/JB0jXR0mlrKUIa&#10;MDH4Aa7tNBaObWy36Yb471w7bem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3258"/>
    <w:multiLevelType w:val="hybridMultilevel"/>
    <w:tmpl w:val="21A86CD2"/>
    <w:lvl w:ilvl="0" w:tplc="4150FA7C">
      <w:start w:val="1"/>
      <w:numFmt w:val="upperLetter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26"/>
    <w:rsid w:val="000638B7"/>
    <w:rsid w:val="000E123A"/>
    <w:rsid w:val="002D0AAF"/>
    <w:rsid w:val="00334ADF"/>
    <w:rsid w:val="00405338"/>
    <w:rsid w:val="005F19BD"/>
    <w:rsid w:val="006C3911"/>
    <w:rsid w:val="0075759A"/>
    <w:rsid w:val="00785D54"/>
    <w:rsid w:val="007C217E"/>
    <w:rsid w:val="00813B43"/>
    <w:rsid w:val="00843D00"/>
    <w:rsid w:val="00927925"/>
    <w:rsid w:val="009A20A7"/>
    <w:rsid w:val="00B35E26"/>
    <w:rsid w:val="00C35462"/>
    <w:rsid w:val="00CF3091"/>
    <w:rsid w:val="00DC3F1A"/>
    <w:rsid w:val="00E40F54"/>
    <w:rsid w:val="00F5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5E26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id" w:eastAsia="id"/>
    </w:rPr>
  </w:style>
  <w:style w:type="paragraph" w:styleId="Heading1">
    <w:name w:val="heading 1"/>
    <w:basedOn w:val="Normal"/>
    <w:link w:val="Heading1Char"/>
    <w:uiPriority w:val="1"/>
    <w:qFormat/>
    <w:rsid w:val="00B35E26"/>
    <w:pPr>
      <w:ind w:left="13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5E26"/>
    <w:rPr>
      <w:rFonts w:ascii="Arial" w:eastAsia="Arial" w:hAnsi="Arial" w:cs="Times New Roman"/>
      <w:b/>
      <w:bCs/>
      <w:sz w:val="24"/>
      <w:szCs w:val="24"/>
      <w:lang w:val="id" w:eastAsia="id"/>
    </w:rPr>
  </w:style>
  <w:style w:type="paragraph" w:styleId="BodyText">
    <w:name w:val="Body Text"/>
    <w:basedOn w:val="Normal"/>
    <w:link w:val="BodyTextChar"/>
    <w:uiPriority w:val="1"/>
    <w:qFormat/>
    <w:rsid w:val="00B35E2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35E26"/>
    <w:rPr>
      <w:rFonts w:ascii="Arial" w:eastAsia="Arial" w:hAnsi="Arial" w:cs="Times New Roman"/>
      <w:sz w:val="24"/>
      <w:szCs w:val="24"/>
      <w:lang w:val="id" w:eastAsia="id"/>
    </w:rPr>
  </w:style>
  <w:style w:type="paragraph" w:styleId="ListParagraph">
    <w:name w:val="List Paragraph"/>
    <w:basedOn w:val="Normal"/>
    <w:uiPriority w:val="34"/>
    <w:qFormat/>
    <w:rsid w:val="00334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5E26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id" w:eastAsia="id"/>
    </w:rPr>
  </w:style>
  <w:style w:type="paragraph" w:styleId="Heading1">
    <w:name w:val="heading 1"/>
    <w:basedOn w:val="Normal"/>
    <w:link w:val="Heading1Char"/>
    <w:uiPriority w:val="1"/>
    <w:qFormat/>
    <w:rsid w:val="00B35E26"/>
    <w:pPr>
      <w:ind w:left="13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5E26"/>
    <w:rPr>
      <w:rFonts w:ascii="Arial" w:eastAsia="Arial" w:hAnsi="Arial" w:cs="Times New Roman"/>
      <w:b/>
      <w:bCs/>
      <w:sz w:val="24"/>
      <w:szCs w:val="24"/>
      <w:lang w:val="id" w:eastAsia="id"/>
    </w:rPr>
  </w:style>
  <w:style w:type="paragraph" w:styleId="BodyText">
    <w:name w:val="Body Text"/>
    <w:basedOn w:val="Normal"/>
    <w:link w:val="BodyTextChar"/>
    <w:uiPriority w:val="1"/>
    <w:qFormat/>
    <w:rsid w:val="00B35E2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35E26"/>
    <w:rPr>
      <w:rFonts w:ascii="Arial" w:eastAsia="Arial" w:hAnsi="Arial" w:cs="Times New Roman"/>
      <w:sz w:val="24"/>
      <w:szCs w:val="24"/>
      <w:lang w:val="id" w:eastAsia="id"/>
    </w:rPr>
  </w:style>
  <w:style w:type="paragraph" w:styleId="ListParagraph">
    <w:name w:val="List Paragraph"/>
    <w:basedOn w:val="Normal"/>
    <w:uiPriority w:val="34"/>
    <w:qFormat/>
    <w:rsid w:val="00334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ibd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Bunga Rampai Compute</dc:creator>
  <cp:lastModifiedBy>Bunga Rampai Compute</cp:lastModifiedBy>
  <cp:revision>4</cp:revision>
  <dcterms:created xsi:type="dcterms:W3CDTF">2020-10-17T06:04:00Z</dcterms:created>
  <dcterms:modified xsi:type="dcterms:W3CDTF">2020-10-17T13:27:00Z</dcterms:modified>
</cp:coreProperties>
</file>