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507E1" w14:textId="73BCA009" w:rsidR="009249CB" w:rsidRDefault="00BF198E" w:rsidP="00ED3B57">
      <w:pPr>
        <w:spacing w:after="0" w:line="240" w:lineRule="auto"/>
        <w:jc w:val="center"/>
        <w:rPr>
          <w:rFonts w:ascii="Times New Roman" w:eastAsia="Arial Unicode MS" w:hAnsi="Times New Roman" w:cs="Times New Roman"/>
          <w:b/>
          <w:bCs/>
          <w:color w:val="000000"/>
          <w:sz w:val="28"/>
          <w:szCs w:val="28"/>
          <w:u w:color="000000"/>
          <w:bdr w:val="nil"/>
          <w:lang w:val="en-US"/>
          <w14:textOutline w14:w="0" w14:cap="flat" w14:cmpd="sng" w14:algn="ctr">
            <w14:noFill/>
            <w14:prstDash w14:val="solid"/>
            <w14:bevel/>
          </w14:textOutline>
        </w:rPr>
      </w:pPr>
      <w:bookmarkStart w:id="0" w:name="_Hlk136567248"/>
      <w:bookmarkStart w:id="1" w:name="_Hlk138029054"/>
      <w:bookmarkStart w:id="2" w:name="_Hlk138035055"/>
      <w:bookmarkStart w:id="3" w:name="_Hlk137437292"/>
      <w:r w:rsidRPr="00BF198E">
        <w:rPr>
          <w:rFonts w:ascii="Times New Roman" w:eastAsia="Arial Unicode MS" w:hAnsi="Times New Roman" w:cs="Times New Roman"/>
          <w:b/>
          <w:bCs/>
          <w:color w:val="000000"/>
          <w:sz w:val="28"/>
          <w:szCs w:val="28"/>
          <w:u w:color="000000"/>
          <w:bdr w:val="nil"/>
          <w:lang w:val="en-US"/>
          <w14:textOutline w14:w="0" w14:cap="flat" w14:cmpd="sng" w14:algn="ctr">
            <w14:noFill/>
            <w14:prstDash w14:val="solid"/>
            <w14:bevel/>
          </w14:textOutline>
        </w:rPr>
        <w:t>PERBANDINGAN REGULASI PENANGANAN KEJAHATAN TERORISME DI INDONESIA DAN MALAYSIA</w:t>
      </w:r>
      <w:bookmarkEnd w:id="1"/>
    </w:p>
    <w:p w14:paraId="7C269025" w14:textId="77777777" w:rsidR="00ED3B57" w:rsidRDefault="00ED3B57" w:rsidP="00ED3B57">
      <w:pPr>
        <w:spacing w:after="0" w:line="240" w:lineRule="auto"/>
        <w:jc w:val="center"/>
        <w:rPr>
          <w:rFonts w:ascii="Times New Roman" w:eastAsia="Arial Unicode MS" w:hAnsi="Times New Roman" w:cs="Times New Roman"/>
          <w:b/>
          <w:bCs/>
          <w:color w:val="000000"/>
          <w:sz w:val="28"/>
          <w:szCs w:val="28"/>
          <w:u w:color="000000"/>
          <w:bdr w:val="nil"/>
          <w:lang w:val="en-US"/>
          <w14:textOutline w14:w="0" w14:cap="flat" w14:cmpd="sng" w14:algn="ctr">
            <w14:noFill/>
            <w14:prstDash w14:val="solid"/>
            <w14:bevel/>
          </w14:textOutline>
        </w:rPr>
      </w:pPr>
    </w:p>
    <w:bookmarkEnd w:id="2"/>
    <w:bookmarkEnd w:id="3"/>
    <w:p w14:paraId="1AD6C8B3" w14:textId="77777777" w:rsidR="00550D1B" w:rsidRDefault="00550D1B" w:rsidP="00BB75B0">
      <w:pPr>
        <w:pStyle w:val="Heading"/>
        <w:rPr>
          <w:rFonts w:ascii="Times New Roman" w:hAnsi="Times New Roman" w:cs="Times New Roman"/>
          <w:sz w:val="24"/>
          <w:szCs w:val="24"/>
        </w:rPr>
      </w:pPr>
      <w:r w:rsidRPr="00550D1B">
        <w:rPr>
          <w:rFonts w:ascii="Times New Roman" w:hAnsi="Times New Roman" w:cs="Times New Roman"/>
          <w:sz w:val="24"/>
          <w:szCs w:val="24"/>
        </w:rPr>
        <w:t xml:space="preserve">Adji Rahmat Andre Setiawan </w:t>
      </w:r>
    </w:p>
    <w:p w14:paraId="64C61A6B" w14:textId="77777777" w:rsidR="00C51697" w:rsidRDefault="00C51697" w:rsidP="00C51697">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14:paraId="2CCBFD00" w14:textId="77777777" w:rsidR="00ED3B57" w:rsidRDefault="00ED3B57" w:rsidP="00BB75B0">
      <w:pPr>
        <w:pStyle w:val="Heading"/>
        <w:rPr>
          <w:rFonts w:ascii="Times New Roman" w:hAnsi="Times New Roman" w:cs="Times New Roman"/>
          <w:sz w:val="24"/>
          <w:szCs w:val="24"/>
        </w:rPr>
      </w:pPr>
    </w:p>
    <w:p w14:paraId="6C5744A1" w14:textId="77777777" w:rsidR="00550D1B" w:rsidRDefault="00550D1B" w:rsidP="00BB75B0">
      <w:pPr>
        <w:pStyle w:val="Heading"/>
        <w:rPr>
          <w:rFonts w:ascii="Times New Roman" w:hAnsi="Times New Roman" w:cs="Times New Roman"/>
          <w:sz w:val="24"/>
          <w:szCs w:val="24"/>
        </w:rPr>
      </w:pPr>
      <w:r w:rsidRPr="00550D1B">
        <w:rPr>
          <w:rFonts w:ascii="Times New Roman" w:hAnsi="Times New Roman" w:cs="Times New Roman"/>
          <w:sz w:val="24"/>
          <w:szCs w:val="24"/>
        </w:rPr>
        <w:t xml:space="preserve">Rachmat </w:t>
      </w:r>
      <w:proofErr w:type="gramStart"/>
      <w:r w:rsidRPr="00550D1B">
        <w:rPr>
          <w:rFonts w:ascii="Times New Roman" w:hAnsi="Times New Roman" w:cs="Times New Roman"/>
          <w:sz w:val="24"/>
          <w:szCs w:val="24"/>
        </w:rPr>
        <w:t>Dwi</w:t>
      </w:r>
      <w:proofErr w:type="gramEnd"/>
      <w:r w:rsidRPr="00550D1B">
        <w:rPr>
          <w:rFonts w:ascii="Times New Roman" w:hAnsi="Times New Roman" w:cs="Times New Roman"/>
          <w:sz w:val="24"/>
          <w:szCs w:val="24"/>
        </w:rPr>
        <w:t xml:space="preserve"> Putranto </w:t>
      </w:r>
    </w:p>
    <w:p w14:paraId="1EF068A5" w14:textId="77777777" w:rsidR="00C51697" w:rsidRDefault="00C51697" w:rsidP="00C51697">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14:paraId="27B044C7" w14:textId="77777777" w:rsidR="00BB75B0" w:rsidRPr="002518DC" w:rsidRDefault="00BB75B0" w:rsidP="00ED3B57">
      <w:pPr>
        <w:pStyle w:val="Body"/>
        <w:spacing w:after="0" w:line="240" w:lineRule="auto"/>
        <w:jc w:val="center"/>
        <w:rPr>
          <w:rFonts w:ascii="Times New Roman" w:eastAsia="Times New Roman" w:hAnsi="Times New Roman" w:cs="Times New Roman"/>
          <w:sz w:val="24"/>
          <w:szCs w:val="24"/>
          <w:lang w:val="en-US"/>
        </w:rPr>
      </w:pPr>
      <w:bookmarkStart w:id="4" w:name="_GoBack"/>
      <w:bookmarkEnd w:id="4"/>
    </w:p>
    <w:p w14:paraId="304B5711" w14:textId="77777777" w:rsidR="00BB75B0" w:rsidRPr="002518DC" w:rsidRDefault="00BB75B0" w:rsidP="00ED3B57">
      <w:pPr>
        <w:pStyle w:val="Body"/>
        <w:keepNext/>
        <w:pBdr>
          <w:bottom w:val="single" w:sz="4" w:space="0" w:color="000000"/>
        </w:pBdr>
        <w:spacing w:after="0" w:line="240" w:lineRule="auto"/>
        <w:jc w:val="both"/>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14:paraId="2B55036F" w14:textId="77777777" w:rsidR="003170F2" w:rsidRPr="003170F2" w:rsidRDefault="003170F2" w:rsidP="00ED3B57">
      <w:pPr>
        <w:pStyle w:val="Body"/>
        <w:spacing w:after="0" w:line="240" w:lineRule="auto"/>
        <w:jc w:val="both"/>
        <w:rPr>
          <w:rFonts w:ascii="Times New Roman" w:hAnsi="Times New Roman" w:cs="Times New Roman"/>
          <w:i/>
          <w:iCs/>
          <w:sz w:val="24"/>
          <w:szCs w:val="24"/>
        </w:rPr>
      </w:pPr>
      <w:r w:rsidRPr="003170F2">
        <w:rPr>
          <w:rFonts w:ascii="Times New Roman" w:hAnsi="Times New Roman" w:cs="Times New Roman"/>
          <w:i/>
          <w:iCs/>
          <w:sz w:val="24"/>
          <w:szCs w:val="24"/>
        </w:rPr>
        <w:t xml:space="preserve">Indonesia is one of the countries with a considerable impact of </w:t>
      </w:r>
      <w:proofErr w:type="gramStart"/>
      <w:r w:rsidRPr="003170F2">
        <w:rPr>
          <w:rFonts w:ascii="Times New Roman" w:hAnsi="Times New Roman" w:cs="Times New Roman"/>
          <w:i/>
          <w:iCs/>
          <w:sz w:val="24"/>
          <w:szCs w:val="24"/>
        </w:rPr>
        <w:t>terrorism,</w:t>
      </w:r>
      <w:proofErr w:type="gramEnd"/>
      <w:r w:rsidRPr="003170F2">
        <w:rPr>
          <w:rFonts w:ascii="Times New Roman" w:hAnsi="Times New Roman" w:cs="Times New Roman"/>
          <w:i/>
          <w:iCs/>
          <w:sz w:val="24"/>
          <w:szCs w:val="24"/>
        </w:rPr>
        <w:t xml:space="preserve"> Indonesia should pay great attention to the development of radical currents and terrorist organizations. Terrorism is a major threat to the resilience and security of all Indonesian people. Even terrorism is becoming a common enemy around the world. Indonesia is one of the countries that </w:t>
      </w:r>
      <w:proofErr w:type="gramStart"/>
      <w:r w:rsidRPr="003170F2">
        <w:rPr>
          <w:rFonts w:ascii="Times New Roman" w:hAnsi="Times New Roman" w:cs="Times New Roman"/>
          <w:i/>
          <w:iCs/>
          <w:sz w:val="24"/>
          <w:szCs w:val="24"/>
        </w:rPr>
        <w:t>faces</w:t>
      </w:r>
      <w:proofErr w:type="gramEnd"/>
      <w:r w:rsidRPr="003170F2">
        <w:rPr>
          <w:rFonts w:ascii="Times New Roman" w:hAnsi="Times New Roman" w:cs="Times New Roman"/>
          <w:i/>
          <w:iCs/>
          <w:sz w:val="24"/>
          <w:szCs w:val="24"/>
        </w:rPr>
        <w:t xml:space="preserve"> a high level of terrorism cases. The Global Terrorism Index is published by the Institute for Economics and Peace. Indonesia is in 38th position out of 143 countries worldwide in terms of terrorism cases, Indonesia has issued regulations related to terrorism designed based on the Bali I bombing on October 12, 2002. Comparison with Malaysia shows that the country was ranked 61st out of 143 countries in the Global Terrorism Index 2016 with a value of 2,691. The author is interested in analyzing the differences in regulation in the handling of crime in the two countries, with the title comparison of regulation on the handling of terrorism crimes in Indonesia and Malaysia. This study uses normative legal research methods that are prescriptive analysis by reviewing legislation.</w:t>
      </w:r>
    </w:p>
    <w:p w14:paraId="11CEBCB1" w14:textId="3F82DD07" w:rsidR="00BB75B0" w:rsidRDefault="00BB75B0" w:rsidP="00ED3B57">
      <w:pPr>
        <w:pStyle w:val="Body"/>
        <w:spacing w:after="0" w:line="240" w:lineRule="auto"/>
        <w:jc w:val="both"/>
        <w:rPr>
          <w:rFonts w:ascii="Times New Roman" w:hAnsi="Times New Roman" w:cs="Times New Roman"/>
          <w:i/>
          <w:sz w:val="24"/>
          <w:szCs w:val="24"/>
        </w:rPr>
      </w:pPr>
      <w:r w:rsidRPr="002518DC">
        <w:rPr>
          <w:rFonts w:ascii="Times New Roman" w:hAnsi="Times New Roman" w:cs="Times New Roman"/>
          <w:b/>
          <w:bCs/>
          <w:i/>
          <w:iCs/>
          <w:sz w:val="24"/>
          <w:szCs w:val="24"/>
          <w:lang w:val="en-US"/>
        </w:rPr>
        <w:t>Keywords</w:t>
      </w:r>
      <w:r w:rsidRPr="002518DC">
        <w:rPr>
          <w:rFonts w:ascii="Times New Roman" w:hAnsi="Times New Roman" w:cs="Times New Roman"/>
          <w:sz w:val="24"/>
          <w:szCs w:val="24"/>
          <w:lang w:val="en-US"/>
        </w:rPr>
        <w:t>:</w:t>
      </w:r>
      <w:r w:rsidRPr="002518DC">
        <w:rPr>
          <w:rFonts w:ascii="Times New Roman" w:hAnsi="Times New Roman" w:cs="Times New Roman"/>
          <w:i/>
          <w:iCs/>
          <w:sz w:val="24"/>
          <w:szCs w:val="24"/>
          <w:lang w:val="en-US"/>
        </w:rPr>
        <w:t xml:space="preserve"> </w:t>
      </w:r>
      <w:r w:rsidR="003170F2" w:rsidRPr="003170F2">
        <w:rPr>
          <w:rFonts w:ascii="Times New Roman" w:hAnsi="Times New Roman" w:cs="Times New Roman"/>
          <w:i/>
          <w:sz w:val="24"/>
          <w:szCs w:val="24"/>
        </w:rPr>
        <w:t>Terrorism, Regulation Comparison, Terrorism Crime.</w:t>
      </w:r>
    </w:p>
    <w:p w14:paraId="08F2C60F" w14:textId="77777777" w:rsidR="009249CB" w:rsidRPr="00BB75B0" w:rsidRDefault="009249CB" w:rsidP="00BB75B0">
      <w:pPr>
        <w:pStyle w:val="Body"/>
        <w:spacing w:after="0" w:line="360" w:lineRule="auto"/>
        <w:jc w:val="both"/>
        <w:rPr>
          <w:rFonts w:ascii="Times New Roman" w:hAnsi="Times New Roman" w:cs="Times New Roman"/>
          <w:i/>
          <w:sz w:val="24"/>
          <w:szCs w:val="24"/>
        </w:rPr>
      </w:pPr>
    </w:p>
    <w:bookmarkEnd w:id="0"/>
    <w:p w14:paraId="00000013" w14:textId="77777777" w:rsidR="009A379C" w:rsidRDefault="005060F4" w:rsidP="00ED3B57">
      <w:pPr>
        <w:pBdr>
          <w:bottom w:val="single" w:sz="6" w:space="1" w:color="000000"/>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Abstrak </w:t>
      </w:r>
    </w:p>
    <w:p w14:paraId="6293999B" w14:textId="77777777" w:rsidR="00A167A3" w:rsidRDefault="00A167A3" w:rsidP="00A167A3">
      <w:pPr>
        <w:pStyle w:val="Body"/>
        <w:spacing w:after="0" w:line="240" w:lineRule="auto"/>
        <w:jc w:val="both"/>
        <w:rPr>
          <w:rFonts w:ascii="Times New Roman" w:hAnsi="Times New Roman" w:cs="Times New Roman"/>
          <w:sz w:val="24"/>
          <w:szCs w:val="24"/>
        </w:rPr>
      </w:pPr>
      <w:proofErr w:type="gramStart"/>
      <w:r w:rsidRPr="00A167A3">
        <w:rPr>
          <w:rFonts w:ascii="Times New Roman" w:hAnsi="Times New Roman" w:cs="Times New Roman"/>
          <w:sz w:val="24"/>
          <w:szCs w:val="24"/>
        </w:rPr>
        <w:t>Indonesia merupakan salah satu negara yang memiliki dampak terorisme yang cukup besar.</w:t>
      </w:r>
      <w:proofErr w:type="gramEnd"/>
      <w:r w:rsidRPr="00A167A3">
        <w:rPr>
          <w:rFonts w:ascii="Times New Roman" w:hAnsi="Times New Roman" w:cs="Times New Roman"/>
          <w:sz w:val="24"/>
          <w:szCs w:val="24"/>
        </w:rPr>
        <w:t xml:space="preserve"> </w:t>
      </w:r>
      <w:proofErr w:type="gramStart"/>
      <w:r w:rsidRPr="00A167A3">
        <w:rPr>
          <w:rFonts w:ascii="Times New Roman" w:hAnsi="Times New Roman" w:cs="Times New Roman"/>
          <w:sz w:val="24"/>
          <w:szCs w:val="24"/>
        </w:rPr>
        <w:t>Indonesia harus mencermati perkembangan kelompok radikal dan organisasi teroris.</w:t>
      </w:r>
      <w:proofErr w:type="gramEnd"/>
      <w:r w:rsidRPr="00A167A3">
        <w:rPr>
          <w:rFonts w:ascii="Times New Roman" w:hAnsi="Times New Roman" w:cs="Times New Roman"/>
          <w:sz w:val="24"/>
          <w:szCs w:val="24"/>
        </w:rPr>
        <w:t xml:space="preserve"> </w:t>
      </w:r>
      <w:proofErr w:type="gramStart"/>
      <w:r w:rsidRPr="00A167A3">
        <w:rPr>
          <w:rFonts w:ascii="Times New Roman" w:hAnsi="Times New Roman" w:cs="Times New Roman"/>
          <w:sz w:val="24"/>
          <w:szCs w:val="24"/>
        </w:rPr>
        <w:t>Terorisme merupakan ancaman serius bagi ketahanan dan keamanan seluruh rakyat Indonesia, bahkan terorisme telah menjadi musuh bersama di seluruh dunia.</w:t>
      </w:r>
      <w:proofErr w:type="gramEnd"/>
      <w:r w:rsidRPr="00A167A3">
        <w:rPr>
          <w:rFonts w:ascii="Times New Roman" w:hAnsi="Times New Roman" w:cs="Times New Roman"/>
          <w:sz w:val="24"/>
          <w:szCs w:val="24"/>
        </w:rPr>
        <w:t xml:space="preserve"> </w:t>
      </w:r>
      <w:proofErr w:type="gramStart"/>
      <w:r w:rsidRPr="00A167A3">
        <w:rPr>
          <w:rFonts w:ascii="Times New Roman" w:hAnsi="Times New Roman" w:cs="Times New Roman"/>
          <w:sz w:val="24"/>
          <w:szCs w:val="24"/>
        </w:rPr>
        <w:t>Indonesia merupakan salah satu negara dengan jumlah kasus terorisme yang tinggi.</w:t>
      </w:r>
      <w:proofErr w:type="gramEnd"/>
      <w:r w:rsidRPr="00A167A3">
        <w:rPr>
          <w:rFonts w:ascii="Times New Roman" w:hAnsi="Times New Roman" w:cs="Times New Roman"/>
          <w:sz w:val="24"/>
          <w:szCs w:val="24"/>
        </w:rPr>
        <w:t xml:space="preserve"> </w:t>
      </w:r>
      <w:proofErr w:type="gramStart"/>
      <w:r w:rsidRPr="00A167A3">
        <w:rPr>
          <w:rFonts w:ascii="Times New Roman" w:hAnsi="Times New Roman" w:cs="Times New Roman"/>
          <w:sz w:val="24"/>
          <w:szCs w:val="24"/>
        </w:rPr>
        <w:t>Ini menurut Indeks Terorisme Global yang diterbitkan oleh Institut Ekonomi dan Perdamaian.</w:t>
      </w:r>
      <w:proofErr w:type="gramEnd"/>
      <w:r w:rsidRPr="00A167A3">
        <w:rPr>
          <w:rFonts w:ascii="Times New Roman" w:hAnsi="Times New Roman" w:cs="Times New Roman"/>
          <w:sz w:val="24"/>
          <w:szCs w:val="24"/>
        </w:rPr>
        <w:t xml:space="preserve"> </w:t>
      </w:r>
      <w:proofErr w:type="gramStart"/>
      <w:r w:rsidRPr="00A167A3">
        <w:rPr>
          <w:rFonts w:ascii="Times New Roman" w:hAnsi="Times New Roman" w:cs="Times New Roman"/>
          <w:sz w:val="24"/>
          <w:szCs w:val="24"/>
        </w:rPr>
        <w:t>Indonesia menempati urutan ke-38 dari 143 negara di dunia untuk serangan teroris.</w:t>
      </w:r>
      <w:proofErr w:type="gramEnd"/>
      <w:r w:rsidRPr="00A167A3">
        <w:rPr>
          <w:rFonts w:ascii="Times New Roman" w:hAnsi="Times New Roman" w:cs="Times New Roman"/>
          <w:sz w:val="24"/>
          <w:szCs w:val="24"/>
        </w:rPr>
        <w:t xml:space="preserve"> </w:t>
      </w:r>
      <w:proofErr w:type="gramStart"/>
      <w:r w:rsidRPr="00A167A3">
        <w:rPr>
          <w:rFonts w:ascii="Times New Roman" w:hAnsi="Times New Roman" w:cs="Times New Roman"/>
          <w:sz w:val="24"/>
          <w:szCs w:val="24"/>
        </w:rPr>
        <w:t>Indonesia mengeluarkan peraturan terorisme sehubungan dengan Bom Bali I 12 Oktober 2002.</w:t>
      </w:r>
      <w:proofErr w:type="gramEnd"/>
      <w:r w:rsidRPr="00A167A3">
        <w:rPr>
          <w:rFonts w:ascii="Times New Roman" w:hAnsi="Times New Roman" w:cs="Times New Roman"/>
          <w:sz w:val="24"/>
          <w:szCs w:val="24"/>
        </w:rPr>
        <w:t xml:space="preserve"> </w:t>
      </w:r>
      <w:proofErr w:type="gramStart"/>
      <w:r w:rsidRPr="00A167A3">
        <w:rPr>
          <w:rFonts w:ascii="Times New Roman" w:hAnsi="Times New Roman" w:cs="Times New Roman"/>
          <w:sz w:val="24"/>
          <w:szCs w:val="24"/>
        </w:rPr>
        <w:t>Perbandingan dengan Malaysia menunjukkan bahwa negara ini berada di peringkat 61 dari 143.</w:t>
      </w:r>
      <w:proofErr w:type="gramEnd"/>
      <w:r w:rsidRPr="00A167A3">
        <w:rPr>
          <w:rFonts w:ascii="Times New Roman" w:hAnsi="Times New Roman" w:cs="Times New Roman"/>
          <w:sz w:val="24"/>
          <w:szCs w:val="24"/>
        </w:rPr>
        <w:t xml:space="preserve"> </w:t>
      </w:r>
      <w:proofErr w:type="gramStart"/>
      <w:r w:rsidRPr="00A167A3">
        <w:rPr>
          <w:rFonts w:ascii="Times New Roman" w:hAnsi="Times New Roman" w:cs="Times New Roman"/>
          <w:sz w:val="24"/>
          <w:szCs w:val="24"/>
        </w:rPr>
        <w:t xml:space="preserve">Negara dalam Indeks Terorisme Global 2016 dengan skor </w:t>
      </w:r>
      <w:r w:rsidRPr="00A167A3">
        <w:rPr>
          <w:rFonts w:ascii="Times New Roman" w:hAnsi="Times New Roman" w:cs="Times New Roman"/>
          <w:sz w:val="24"/>
          <w:szCs w:val="24"/>
        </w:rPr>
        <w:lastRenderedPageBreak/>
        <w:t>2.691.</w:t>
      </w:r>
      <w:proofErr w:type="gramEnd"/>
      <w:r w:rsidRPr="00A167A3">
        <w:rPr>
          <w:rFonts w:ascii="Times New Roman" w:hAnsi="Times New Roman" w:cs="Times New Roman"/>
          <w:sz w:val="24"/>
          <w:szCs w:val="24"/>
        </w:rPr>
        <w:t xml:space="preserve"> </w:t>
      </w:r>
      <w:proofErr w:type="gramStart"/>
      <w:r w:rsidRPr="00A167A3">
        <w:rPr>
          <w:rFonts w:ascii="Times New Roman" w:hAnsi="Times New Roman" w:cs="Times New Roman"/>
          <w:sz w:val="24"/>
          <w:szCs w:val="24"/>
        </w:rPr>
        <w:t>Oleh karena itu, penulis tertarik untuk menganalisis perbedaan regulasi penanganan kejahatan di kedua negara tersebut dengan judul Perbandingan Regulasi Penanganan Kejahatan Teroris di Indonesia dan Malaysia.</w:t>
      </w:r>
      <w:proofErr w:type="gramEnd"/>
      <w:r w:rsidRPr="00A167A3">
        <w:rPr>
          <w:rFonts w:ascii="Times New Roman" w:hAnsi="Times New Roman" w:cs="Times New Roman"/>
          <w:sz w:val="24"/>
          <w:szCs w:val="24"/>
        </w:rPr>
        <w:t xml:space="preserve"> </w:t>
      </w:r>
      <w:proofErr w:type="gramStart"/>
      <w:r w:rsidRPr="00A167A3">
        <w:rPr>
          <w:rFonts w:ascii="Times New Roman" w:hAnsi="Times New Roman" w:cs="Times New Roman"/>
          <w:sz w:val="24"/>
          <w:szCs w:val="24"/>
        </w:rPr>
        <w:t>Penelitian ini menggunakan metode penelitian hukum normatif yang bersifat preskriptif dan menganalisis peraturan perundang-undangan.</w:t>
      </w:r>
      <w:proofErr w:type="gramEnd"/>
      <w:r w:rsidRPr="00A167A3">
        <w:rPr>
          <w:rFonts w:ascii="Times New Roman" w:hAnsi="Times New Roman" w:cs="Times New Roman"/>
          <w:sz w:val="24"/>
          <w:szCs w:val="24"/>
        </w:rPr>
        <w:t> </w:t>
      </w:r>
    </w:p>
    <w:p w14:paraId="12BB46CE" w14:textId="5378BD14" w:rsidR="00BB75B0" w:rsidRPr="00310270" w:rsidRDefault="00BB75B0" w:rsidP="00BB75B0">
      <w:pPr>
        <w:pStyle w:val="Body"/>
        <w:spacing w:after="0" w:line="360" w:lineRule="auto"/>
        <w:jc w:val="both"/>
        <w:rPr>
          <w:rFonts w:ascii="Times New Roman" w:hAnsi="Times New Roman" w:cs="Times New Roman"/>
          <w:iCs/>
          <w:sz w:val="24"/>
          <w:szCs w:val="24"/>
          <w:lang w:val="en-US"/>
        </w:rPr>
      </w:pPr>
      <w:r w:rsidRPr="00310270">
        <w:rPr>
          <w:rFonts w:ascii="Times New Roman" w:hAnsi="Times New Roman" w:cs="Times New Roman"/>
          <w:sz w:val="24"/>
          <w:szCs w:val="24"/>
          <w:lang w:val="en-US"/>
        </w:rPr>
        <w:t xml:space="preserve">Kata Kunci: </w:t>
      </w:r>
      <w:r w:rsidR="00570384">
        <w:rPr>
          <w:rFonts w:ascii="Times New Roman" w:hAnsi="Times New Roman" w:cs="Times New Roman"/>
          <w:sz w:val="24"/>
          <w:szCs w:val="24"/>
          <w:lang w:val="en-US"/>
        </w:rPr>
        <w:t>Terorisme</w:t>
      </w:r>
      <w:r w:rsidRPr="00310270">
        <w:rPr>
          <w:rFonts w:ascii="Times New Roman" w:hAnsi="Times New Roman" w:cs="Times New Roman"/>
          <w:sz w:val="24"/>
          <w:szCs w:val="24"/>
          <w:lang w:val="en-US"/>
        </w:rPr>
        <w:t xml:space="preserve">, </w:t>
      </w:r>
      <w:r w:rsidR="003170F2">
        <w:rPr>
          <w:rFonts w:ascii="Times New Roman" w:hAnsi="Times New Roman" w:cs="Times New Roman"/>
          <w:sz w:val="24"/>
          <w:szCs w:val="24"/>
          <w:lang w:val="en-US"/>
        </w:rPr>
        <w:t xml:space="preserve">Perbandingan </w:t>
      </w:r>
      <w:r w:rsidR="007C7FDE">
        <w:rPr>
          <w:rFonts w:ascii="Times New Roman" w:hAnsi="Times New Roman" w:cs="Times New Roman"/>
          <w:sz w:val="24"/>
          <w:szCs w:val="24"/>
          <w:lang w:val="en-US"/>
        </w:rPr>
        <w:t>Regulasi</w:t>
      </w:r>
      <w:r w:rsidRPr="00310270">
        <w:rPr>
          <w:rFonts w:ascii="Times New Roman" w:hAnsi="Times New Roman" w:cs="Times New Roman"/>
          <w:sz w:val="24"/>
          <w:szCs w:val="24"/>
          <w:lang w:val="en-US"/>
        </w:rPr>
        <w:t xml:space="preserve">, </w:t>
      </w:r>
      <w:r w:rsidR="007C7FDE">
        <w:rPr>
          <w:rFonts w:ascii="Times New Roman" w:hAnsi="Times New Roman" w:cs="Times New Roman"/>
          <w:sz w:val="24"/>
          <w:szCs w:val="24"/>
          <w:lang w:val="en-US"/>
        </w:rPr>
        <w:t>Kejahatan Terorisme</w:t>
      </w:r>
      <w:r w:rsidRPr="00310270">
        <w:rPr>
          <w:rFonts w:ascii="Times New Roman" w:hAnsi="Times New Roman" w:cs="Times New Roman"/>
          <w:sz w:val="24"/>
          <w:szCs w:val="24"/>
          <w:lang w:val="en-US"/>
        </w:rPr>
        <w:t>.</w:t>
      </w:r>
    </w:p>
    <w:p w14:paraId="564C4210" w14:textId="77777777" w:rsidR="00BB75B0" w:rsidRPr="002518DC"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PENDAHULUAN</w:t>
      </w:r>
    </w:p>
    <w:p w14:paraId="5023EE29" w14:textId="764B3CED" w:rsidR="002A7A56" w:rsidRDefault="002A7A56" w:rsidP="00BB75B0">
      <w:pPr>
        <w:pStyle w:val="Body"/>
        <w:spacing w:after="0" w:line="360" w:lineRule="auto"/>
        <w:ind w:firstLine="567"/>
        <w:jc w:val="both"/>
        <w:rPr>
          <w:rFonts w:ascii="Times New Roman" w:hAnsi="Times New Roman" w:cs="Times New Roman"/>
          <w:sz w:val="24"/>
          <w:szCs w:val="24"/>
        </w:rPr>
      </w:pPr>
      <w:bookmarkStart w:id="5" w:name="_Hlk137804936"/>
      <w:r>
        <w:rPr>
          <w:rFonts w:ascii="Times New Roman" w:hAnsi="Times New Roman" w:cs="Times New Roman"/>
          <w:sz w:val="24"/>
          <w:szCs w:val="24"/>
        </w:rPr>
        <w:t xml:space="preserve">Indonesia </w:t>
      </w:r>
      <w:proofErr w:type="gramStart"/>
      <w:r>
        <w:rPr>
          <w:rFonts w:ascii="Times New Roman" w:hAnsi="Times New Roman" w:cs="Times New Roman"/>
          <w:sz w:val="24"/>
          <w:szCs w:val="24"/>
        </w:rPr>
        <w:t xml:space="preserve">merupakan </w:t>
      </w:r>
      <w:r w:rsidRPr="002A7A56">
        <w:rPr>
          <w:rFonts w:ascii="Times New Roman" w:hAnsi="Times New Roman" w:cs="Times New Roman"/>
          <w:sz w:val="24"/>
          <w:szCs w:val="24"/>
        </w:rPr>
        <w:t xml:space="preserve"> salah</w:t>
      </w:r>
      <w:proofErr w:type="gramEnd"/>
      <w:r w:rsidRPr="002A7A56">
        <w:rPr>
          <w:rFonts w:ascii="Times New Roman" w:hAnsi="Times New Roman" w:cs="Times New Roman"/>
          <w:sz w:val="24"/>
          <w:szCs w:val="24"/>
        </w:rPr>
        <w:t xml:space="preserve"> satu negara dengan dampak terorisme cukup besar</w:t>
      </w:r>
      <w:r>
        <w:rPr>
          <w:rFonts w:ascii="Times New Roman" w:hAnsi="Times New Roman" w:cs="Times New Roman"/>
          <w:sz w:val="24"/>
          <w:szCs w:val="24"/>
        </w:rPr>
        <w:t xml:space="preserve">, </w:t>
      </w:r>
      <w:r w:rsidRPr="002A7A56">
        <w:rPr>
          <w:rFonts w:ascii="Times New Roman" w:hAnsi="Times New Roman" w:cs="Times New Roman"/>
          <w:sz w:val="24"/>
          <w:szCs w:val="24"/>
        </w:rPr>
        <w:t>Indonesia seharusnya memberikan perhatian yang besar terhadap perkembangan aliran radikal dan organisasi terorisme</w:t>
      </w:r>
      <w:bookmarkEnd w:id="5"/>
      <w:r w:rsidRPr="002A7A56">
        <w:rPr>
          <w:rFonts w:ascii="Times New Roman" w:hAnsi="Times New Roman" w:cs="Times New Roman"/>
          <w:sz w:val="24"/>
          <w:szCs w:val="24"/>
        </w:rPr>
        <w:t>. Hal ini dikarenakan terorisme memiliki sifat transnasional dan terorganisir dengan ciri khas klandestin, yang mempercepat penyebaran dan pertumbuhan terorisme di suatu negara</w:t>
      </w:r>
      <w:r w:rsidR="00F1590C">
        <w:rPr>
          <w:rFonts w:ascii="Times New Roman" w:hAnsi="Times New Roman" w:cs="Times New Roman"/>
          <w:sz w:val="24"/>
          <w:szCs w:val="24"/>
        </w:rPr>
        <w:t xml:space="preserve"> </w:t>
      </w:r>
      <w:r w:rsidR="00F1590C">
        <w:rPr>
          <w:rFonts w:ascii="Times New Roman" w:hAnsi="Times New Roman" w:cs="Times New Roman"/>
          <w:sz w:val="24"/>
          <w:szCs w:val="24"/>
        </w:rPr>
        <w:fldChar w:fldCharType="begin" w:fldLock="1"/>
      </w:r>
      <w:r w:rsidR="00F1590C">
        <w:rPr>
          <w:rFonts w:ascii="Times New Roman" w:hAnsi="Times New Roman" w:cs="Times New Roman"/>
          <w:sz w:val="24"/>
          <w:szCs w:val="24"/>
        </w:rPr>
        <w:instrText>ADDIN CSL_CITATION {"citationItems":[{"id":"ITEM-1","itemData":{"DOI":"10.35673/ajmpi.v4i1.214","ISSN":"24068802","abstract":"This study aims to find out and analyze the position and function of the National Counter Terrorism Agency (Badan Nasional Penanggulangan Terorisme/BNPT). This type of research is normative legal research. The approach used is the legislative approach, conceptual approach and case approach.The results of the study indicate that the BNPT is a non-ministerial state institution under the President and is responsible to the President. In carrying out its duties and functions, BNPT is coordinated with the Coordinating Minister for Politics, Law and Security. The task and function carried out by BNPT is to counter terrorism in Indonesia by using the soft power main approach (prevention). Through a soft power approach BNPT implements two programs, namely deradicalization and counter radicalization. Both of these programs are based on BNPT's view that reducing radicalism does not always have to use a repressive approach as done by the police in general. Law enforcement must be balanced with preventive measures (prevention) by using a pattern of humanitarian approaches so as not to create a sense of revenge and give birth to a new form of violence.","author":[{"dropping-particle":"","family":"Paikah","given":"Nur","non-dropping-particle":"","parse-names":false,"suffix":""}],"container-title":"Al-Adalah: Jurnal Hukum dan Politik Islam","id":"ITEM-1","issue":"1","issued":{"date-parts":[["2019"]]},"page":"1-20","title":"Kedudukan dan Fungsi Badan Nasional Penanggulangan Terorisme (BNPT) Dalam Pemberantasan Terorisme di Indonesia","type":"article-journal","volume":"4"},"uris":["http://www.mendeley.com/documents/?uuid=62022c69-170b-4e18-9e79-5d0838139a79"]}],"mendeley":{"formattedCitation":"(Paikah, 2019)","plainTextFormattedCitation":"(Paikah, 2019)","previouslyFormattedCitation":"(Paikah, 2019)"},"properties":{"noteIndex":0},"schema":"https://github.com/citation-style-language/schema/raw/master/csl-citation.json"}</w:instrText>
      </w:r>
      <w:r w:rsidR="00F1590C">
        <w:rPr>
          <w:rFonts w:ascii="Times New Roman" w:hAnsi="Times New Roman" w:cs="Times New Roman"/>
          <w:sz w:val="24"/>
          <w:szCs w:val="24"/>
        </w:rPr>
        <w:fldChar w:fldCharType="separate"/>
      </w:r>
      <w:r w:rsidR="00F1590C" w:rsidRPr="00F1590C">
        <w:rPr>
          <w:rFonts w:ascii="Times New Roman" w:hAnsi="Times New Roman" w:cs="Times New Roman"/>
          <w:noProof/>
          <w:sz w:val="24"/>
          <w:szCs w:val="24"/>
        </w:rPr>
        <w:t>(Paikah, 2019)</w:t>
      </w:r>
      <w:r w:rsidR="00F1590C">
        <w:rPr>
          <w:rFonts w:ascii="Times New Roman" w:hAnsi="Times New Roman" w:cs="Times New Roman"/>
          <w:sz w:val="24"/>
          <w:szCs w:val="24"/>
        </w:rPr>
        <w:fldChar w:fldCharType="end"/>
      </w:r>
      <w:r w:rsidRPr="002A7A56">
        <w:rPr>
          <w:rFonts w:ascii="Times New Roman" w:hAnsi="Times New Roman" w:cs="Times New Roman"/>
          <w:sz w:val="24"/>
          <w:szCs w:val="24"/>
        </w:rPr>
        <w:t>.</w:t>
      </w:r>
      <w:r>
        <w:rPr>
          <w:rFonts w:ascii="Times New Roman" w:hAnsi="Times New Roman" w:cs="Times New Roman"/>
          <w:sz w:val="24"/>
          <w:szCs w:val="24"/>
        </w:rPr>
        <w:t xml:space="preserve"> </w:t>
      </w:r>
    </w:p>
    <w:p w14:paraId="26C480E7" w14:textId="0B6BB122" w:rsidR="002A7A56" w:rsidRDefault="002A7A56" w:rsidP="00BB75B0">
      <w:pPr>
        <w:pStyle w:val="Body"/>
        <w:spacing w:after="0" w:line="360" w:lineRule="auto"/>
        <w:ind w:firstLine="567"/>
        <w:jc w:val="both"/>
        <w:rPr>
          <w:rFonts w:ascii="Times New Roman" w:hAnsi="Times New Roman" w:cs="Times New Roman"/>
          <w:sz w:val="24"/>
          <w:szCs w:val="24"/>
        </w:rPr>
      </w:pPr>
      <w:proofErr w:type="gramStart"/>
      <w:r w:rsidRPr="002A7A56">
        <w:rPr>
          <w:rFonts w:ascii="Times New Roman" w:hAnsi="Times New Roman" w:cs="Times New Roman"/>
          <w:sz w:val="24"/>
          <w:szCs w:val="24"/>
        </w:rPr>
        <w:t>Terorisme merupakan ancaman besar</w:t>
      </w:r>
      <w:r>
        <w:rPr>
          <w:rFonts w:ascii="Times New Roman" w:hAnsi="Times New Roman" w:cs="Times New Roman"/>
          <w:sz w:val="24"/>
          <w:szCs w:val="24"/>
        </w:rPr>
        <w:t xml:space="preserve"> terhadap ketahanan serta keamanan seluruh rakyat Indonesia.</w:t>
      </w:r>
      <w:proofErr w:type="gramEnd"/>
      <w:r>
        <w:rPr>
          <w:rFonts w:ascii="Times New Roman" w:hAnsi="Times New Roman" w:cs="Times New Roman"/>
          <w:sz w:val="24"/>
          <w:szCs w:val="24"/>
        </w:rPr>
        <w:t xml:space="preserve"> </w:t>
      </w:r>
      <w:proofErr w:type="gramStart"/>
      <w:r w:rsidRPr="002A7A56">
        <w:rPr>
          <w:rFonts w:ascii="Times New Roman" w:hAnsi="Times New Roman" w:cs="Times New Roman"/>
          <w:sz w:val="24"/>
          <w:szCs w:val="24"/>
        </w:rPr>
        <w:t>Bahkan terorisme menjadi musuh bersama di seluruh dunia yang dilakukan oleh sekelompok organisasi radikal yang memiliki koneksi luas melintasi batas negara serta didukung finansial tak terbatas.</w:t>
      </w:r>
      <w:proofErr w:type="gramEnd"/>
      <w:r>
        <w:rPr>
          <w:rFonts w:ascii="Times New Roman" w:hAnsi="Times New Roman" w:cs="Times New Roman"/>
          <w:sz w:val="24"/>
          <w:szCs w:val="24"/>
        </w:rPr>
        <w:t xml:space="preserve"> </w:t>
      </w:r>
      <w:proofErr w:type="gramStart"/>
      <w:r w:rsidRPr="002A7A56">
        <w:rPr>
          <w:rFonts w:ascii="Times New Roman" w:hAnsi="Times New Roman" w:cs="Times New Roman"/>
          <w:sz w:val="24"/>
          <w:szCs w:val="24"/>
        </w:rPr>
        <w:t xml:space="preserve">Keberadaan terorisme di Indonesia </w:t>
      </w:r>
      <w:r>
        <w:rPr>
          <w:rFonts w:ascii="Times New Roman" w:hAnsi="Times New Roman" w:cs="Times New Roman"/>
          <w:sz w:val="24"/>
          <w:szCs w:val="24"/>
        </w:rPr>
        <w:t>sudah ada sejak lama</w:t>
      </w:r>
      <w:r w:rsidRPr="002A7A56">
        <w:rPr>
          <w:rFonts w:ascii="Times New Roman" w:hAnsi="Times New Roman" w:cs="Times New Roman"/>
          <w:sz w:val="24"/>
          <w:szCs w:val="24"/>
        </w:rPr>
        <w:t>.</w:t>
      </w:r>
      <w:proofErr w:type="gramEnd"/>
      <w:r w:rsidRPr="002A7A56">
        <w:rPr>
          <w:rFonts w:ascii="Times New Roman" w:hAnsi="Times New Roman" w:cs="Times New Roman"/>
          <w:sz w:val="24"/>
          <w:szCs w:val="24"/>
        </w:rPr>
        <w:t xml:space="preserve"> Ancaman terorisme di Indonesia merupakan bagian dari gerakan terorisme yang terkait dengan organisasi radikal internasional, yang semakin mengancam kehidupan manusia dalam era modern</w:t>
      </w:r>
      <w:r w:rsidR="00F1590C">
        <w:rPr>
          <w:rFonts w:ascii="Times New Roman" w:hAnsi="Times New Roman" w:cs="Times New Roman"/>
          <w:sz w:val="24"/>
          <w:szCs w:val="24"/>
        </w:rPr>
        <w:t xml:space="preserve"> </w:t>
      </w:r>
      <w:r w:rsidR="00F1590C">
        <w:rPr>
          <w:rFonts w:ascii="Times New Roman" w:hAnsi="Times New Roman" w:cs="Times New Roman"/>
          <w:sz w:val="24"/>
          <w:szCs w:val="24"/>
        </w:rPr>
        <w:fldChar w:fldCharType="begin" w:fldLock="1"/>
      </w:r>
      <w:r w:rsidR="00F1590C">
        <w:rPr>
          <w:rFonts w:ascii="Times New Roman" w:hAnsi="Times New Roman" w:cs="Times New Roman"/>
          <w:sz w:val="24"/>
          <w:szCs w:val="24"/>
        </w:rPr>
        <w:instrText>ADDIN CSL_CITATION {"citationItems":[{"id":"ITEM-1","itemData":{"author":[{"dropping-particle":"","family":"Mardenis","given":"S","non-dropping-particle":"","parse-names":false,"suffix":""}],"id":"ITEM-1","issued":{"date-parts":[["2011"]]},"publisher":"PT. Rajagrafindo Persada","publisher-place":"Jakarta","title":"Pemberantasan Terorisme: Politik Internasional dan Politik Hukum Nasional Indonesia","type":"book"},"uris":["http://www.mendeley.com/documents/?uuid=bf0110a4-829e-42a3-8a28-a95935eebd37"]}],"mendeley":{"formattedCitation":"(Mardenis, 2011)","plainTextFormattedCitation":"(Mardenis, 2011)","previouslyFormattedCitation":"(Mardenis, 2011)"},"properties":{"noteIndex":0},"schema":"https://github.com/citation-style-language/schema/raw/master/csl-citation.json"}</w:instrText>
      </w:r>
      <w:r w:rsidR="00F1590C">
        <w:rPr>
          <w:rFonts w:ascii="Times New Roman" w:hAnsi="Times New Roman" w:cs="Times New Roman"/>
          <w:sz w:val="24"/>
          <w:szCs w:val="24"/>
        </w:rPr>
        <w:fldChar w:fldCharType="separate"/>
      </w:r>
      <w:r w:rsidR="00F1590C" w:rsidRPr="00F1590C">
        <w:rPr>
          <w:rFonts w:ascii="Times New Roman" w:hAnsi="Times New Roman" w:cs="Times New Roman"/>
          <w:noProof/>
          <w:sz w:val="24"/>
          <w:szCs w:val="24"/>
        </w:rPr>
        <w:t>(Mardenis, 2011)</w:t>
      </w:r>
      <w:r w:rsidR="00F1590C">
        <w:rPr>
          <w:rFonts w:ascii="Times New Roman" w:hAnsi="Times New Roman" w:cs="Times New Roman"/>
          <w:sz w:val="24"/>
          <w:szCs w:val="24"/>
        </w:rPr>
        <w:fldChar w:fldCharType="end"/>
      </w:r>
      <w:r w:rsidRPr="002A7A56">
        <w:rPr>
          <w:rFonts w:ascii="Times New Roman" w:hAnsi="Times New Roman" w:cs="Times New Roman"/>
          <w:sz w:val="24"/>
          <w:szCs w:val="24"/>
        </w:rPr>
        <w:t>.</w:t>
      </w:r>
      <w:r w:rsidR="00F1590C" w:rsidRPr="002A7A56">
        <w:rPr>
          <w:rFonts w:ascii="Times New Roman" w:hAnsi="Times New Roman" w:cs="Times New Roman"/>
          <w:sz w:val="24"/>
          <w:szCs w:val="24"/>
        </w:rPr>
        <w:t xml:space="preserve"> </w:t>
      </w:r>
      <w:proofErr w:type="gramStart"/>
      <w:r w:rsidRPr="002A7A56">
        <w:rPr>
          <w:rFonts w:ascii="Times New Roman" w:hAnsi="Times New Roman" w:cs="Times New Roman"/>
          <w:sz w:val="24"/>
          <w:szCs w:val="24"/>
        </w:rPr>
        <w:t>Kata “teroris” biasanya mengacu pada anggota organisasi yang menyebut dirinya sebagai “pejuang kemerdekaan” atau “pejuang revolusioner”.</w:t>
      </w:r>
      <w:proofErr w:type="gramEnd"/>
      <w:r w:rsidRPr="002A7A56">
        <w:rPr>
          <w:rFonts w:ascii="Times New Roman" w:hAnsi="Times New Roman" w:cs="Times New Roman"/>
          <w:sz w:val="24"/>
          <w:szCs w:val="24"/>
        </w:rPr>
        <w:t xml:space="preserve"> </w:t>
      </w:r>
      <w:proofErr w:type="gramStart"/>
      <w:r w:rsidRPr="002A7A56">
        <w:rPr>
          <w:rFonts w:ascii="Times New Roman" w:hAnsi="Times New Roman" w:cs="Times New Roman"/>
          <w:sz w:val="24"/>
          <w:szCs w:val="24"/>
        </w:rPr>
        <w:t>Tindakan organisasi ini seringkali berupa aksi bom bunuh diri, pembajakan pesawat, penyerangan bersenjata hingga pembunuhan.</w:t>
      </w:r>
      <w:proofErr w:type="gramEnd"/>
      <w:r w:rsidRPr="002A7A56">
        <w:rPr>
          <w:rFonts w:ascii="Times New Roman" w:hAnsi="Times New Roman" w:cs="Times New Roman"/>
          <w:sz w:val="24"/>
          <w:szCs w:val="24"/>
        </w:rPr>
        <w:t xml:space="preserve"> Bagi mereka, tindakan tersebut adalah wujud dari komunikasi politik yang dilakukan di luar langkah resmi alih-alih sebagai tindakan kekerasan semata</w:t>
      </w:r>
      <w:r w:rsidR="00F1590C">
        <w:rPr>
          <w:rFonts w:ascii="Times New Roman" w:hAnsi="Times New Roman" w:cs="Times New Roman"/>
          <w:sz w:val="24"/>
          <w:szCs w:val="24"/>
        </w:rPr>
        <w:t xml:space="preserve"> </w:t>
      </w:r>
      <w:r w:rsidR="00F1590C">
        <w:rPr>
          <w:rFonts w:ascii="Times New Roman" w:hAnsi="Times New Roman" w:cs="Times New Roman"/>
          <w:sz w:val="24"/>
          <w:szCs w:val="24"/>
        </w:rPr>
        <w:fldChar w:fldCharType="begin" w:fldLock="1"/>
      </w:r>
      <w:r w:rsidR="00F1590C">
        <w:rPr>
          <w:rFonts w:ascii="Times New Roman" w:hAnsi="Times New Roman" w:cs="Times New Roman"/>
          <w:sz w:val="24"/>
          <w:szCs w:val="24"/>
        </w:rPr>
        <w:instrText>ADDIN CSL_CITATION {"citationItems":[{"id":"ITEM-1","itemData":{"DOI":"10.24329/aspikom.v1i1.5","ISSN":"2087-0442","abstract":"Terrorism is the major issue in the recent years. As political communications forms, terrorism can only have significance as a communication act if the action of terrorism group transmitted through the mass media to the large audience. Terrorist did violence and other terror actions in order to get support from public, make fearness for institutional government and raise \r funding from their supporters.","author":[{"dropping-particle":"","family":"Junaedi","given":"Fajar","non-dropping-particle":"","parse-names":false,"suffix":""}],"container-title":"Jurnal ASPIKOM","id":"ITEM-1","issue":"1","issued":{"date-parts":[["2017"]]},"page":"15","title":"Relasi Terorisme dan Media","type":"article-journal","volume":"1"},"uris":["http://www.mendeley.com/documents/?uuid=96337ec8-0547-4412-859e-403974ac8d51"]}],"mendeley":{"formattedCitation":"(Junaedi, 2017)","plainTextFormattedCitation":"(Junaedi, 2017)","previouslyFormattedCitation":"(Junaedi, 2017)"},"properties":{"noteIndex":0},"schema":"https://github.com/citation-style-language/schema/raw/master/csl-citation.json"}</w:instrText>
      </w:r>
      <w:r w:rsidR="00F1590C">
        <w:rPr>
          <w:rFonts w:ascii="Times New Roman" w:hAnsi="Times New Roman" w:cs="Times New Roman"/>
          <w:sz w:val="24"/>
          <w:szCs w:val="24"/>
        </w:rPr>
        <w:fldChar w:fldCharType="separate"/>
      </w:r>
      <w:r w:rsidR="00F1590C" w:rsidRPr="00F1590C">
        <w:rPr>
          <w:rFonts w:ascii="Times New Roman" w:hAnsi="Times New Roman" w:cs="Times New Roman"/>
          <w:noProof/>
          <w:sz w:val="24"/>
          <w:szCs w:val="24"/>
        </w:rPr>
        <w:t>(Junaedi, 2017)</w:t>
      </w:r>
      <w:r w:rsidR="00F1590C">
        <w:rPr>
          <w:rFonts w:ascii="Times New Roman" w:hAnsi="Times New Roman" w:cs="Times New Roman"/>
          <w:sz w:val="24"/>
          <w:szCs w:val="24"/>
        </w:rPr>
        <w:fldChar w:fldCharType="end"/>
      </w:r>
      <w:r w:rsidR="00F1590C">
        <w:rPr>
          <w:rFonts w:ascii="Times New Roman" w:hAnsi="Times New Roman" w:cs="Times New Roman"/>
          <w:sz w:val="24"/>
          <w:szCs w:val="24"/>
        </w:rPr>
        <w:t>.</w:t>
      </w:r>
    </w:p>
    <w:p w14:paraId="76142C2D" w14:textId="4A47A8B7" w:rsidR="006307C3" w:rsidRDefault="00A167A3" w:rsidP="006307C3">
      <w:pPr>
        <w:pStyle w:val="Body"/>
        <w:spacing w:after="0" w:line="360" w:lineRule="auto"/>
        <w:ind w:firstLine="567"/>
        <w:jc w:val="both"/>
        <w:rPr>
          <w:rFonts w:ascii="Times New Roman" w:hAnsi="Times New Roman" w:cs="Times New Roman"/>
          <w:sz w:val="24"/>
          <w:szCs w:val="24"/>
        </w:rPr>
      </w:pPr>
      <w:r w:rsidRPr="00A167A3">
        <w:rPr>
          <w:rFonts w:ascii="Times New Roman" w:hAnsi="Times New Roman" w:cs="Times New Roman"/>
          <w:sz w:val="24"/>
          <w:szCs w:val="24"/>
        </w:rPr>
        <w:t xml:space="preserve">Kejahatan teroris telah menyebar ke seluruh masyarakat, dan berbagai </w:t>
      </w:r>
      <w:proofErr w:type="gramStart"/>
      <w:r w:rsidRPr="00A167A3">
        <w:rPr>
          <w:rFonts w:ascii="Times New Roman" w:hAnsi="Times New Roman" w:cs="Times New Roman"/>
          <w:sz w:val="24"/>
          <w:szCs w:val="24"/>
        </w:rPr>
        <w:t>cara</w:t>
      </w:r>
      <w:proofErr w:type="gramEnd"/>
      <w:r w:rsidRPr="00A167A3">
        <w:rPr>
          <w:rFonts w:ascii="Times New Roman" w:hAnsi="Times New Roman" w:cs="Times New Roman"/>
          <w:sz w:val="24"/>
          <w:szCs w:val="24"/>
        </w:rPr>
        <w:t xml:space="preserve"> dan metode telah digunakan untuk melakukan aksi teroris, yang menjadi semakin serbaguna.  </w:t>
      </w:r>
      <w:r w:rsidR="00F865C1">
        <w:rPr>
          <w:rFonts w:ascii="Times New Roman" w:hAnsi="Times New Roman" w:cs="Times New Roman"/>
          <w:sz w:val="24"/>
          <w:szCs w:val="24"/>
        </w:rPr>
        <w:fldChar w:fldCharType="begin" w:fldLock="1"/>
      </w:r>
      <w:r w:rsidR="00F865C1">
        <w:rPr>
          <w:rFonts w:ascii="Times New Roman" w:hAnsi="Times New Roman" w:cs="Times New Roman"/>
          <w:sz w:val="24"/>
          <w:szCs w:val="24"/>
        </w:rPr>
        <w:instrText>ADDIN CSL_CITATION {"citationItems":[{"id":"ITEM-1","itemData":{"author":[{"dropping-particle":"","family":"Putra","given":"Aditya","non-dropping-particle":"","parse-names":false,"suffix":""},{"dropping-particle":"","family":"Lukitasari","given":"Diana","non-dropping-particle":"","parse-names":false,"suffix":""}],"container-title":"Recidive : Jurnal Hukum Pidana dan Penanggulangan Kejahatan","id":"ITEM-1","issue":"1","issued":{"date-parts":[["2019"]]},"page":"1-12","title":"Perbandingan Pengaturan Tindak Pidana Terorisme Di Indonesia Dan Malaysia","type":"article-journal","volume":"8"},"uris":["http://www.mendeley.com/documents/?uuid=ee958e03-9fa9-4a59-90d7-29a1a7010338"]}],"mendeley":{"formattedCitation":"(Putra &amp; Lukitasari, 2019)","plainTextFormattedCitation":"(Putra &amp; Lukitasari, 2019)","previouslyFormattedCitation":"(Putra &amp; Lukitasari, 2019)"},"properties":{"noteIndex":0},"schema":"https://github.com/citation-style-language/schema/raw/master/csl-citation.json"}</w:instrText>
      </w:r>
      <w:r w:rsidR="00F865C1">
        <w:rPr>
          <w:rFonts w:ascii="Times New Roman" w:hAnsi="Times New Roman" w:cs="Times New Roman"/>
          <w:sz w:val="24"/>
          <w:szCs w:val="24"/>
        </w:rPr>
        <w:fldChar w:fldCharType="separate"/>
      </w:r>
      <w:proofErr w:type="gramStart"/>
      <w:r w:rsidR="00F865C1" w:rsidRPr="00F865C1">
        <w:rPr>
          <w:rFonts w:ascii="Times New Roman" w:hAnsi="Times New Roman" w:cs="Times New Roman"/>
          <w:noProof/>
          <w:sz w:val="24"/>
          <w:szCs w:val="24"/>
        </w:rPr>
        <w:t>(Putra &amp; Lukitasari, 2019)</w:t>
      </w:r>
      <w:r w:rsidR="00F865C1">
        <w:rPr>
          <w:rFonts w:ascii="Times New Roman" w:hAnsi="Times New Roman" w:cs="Times New Roman"/>
          <w:sz w:val="24"/>
          <w:szCs w:val="24"/>
        </w:rPr>
        <w:fldChar w:fldCharType="end"/>
      </w:r>
      <w:r w:rsidR="00F865C1">
        <w:rPr>
          <w:rFonts w:ascii="Times New Roman" w:hAnsi="Times New Roman" w:cs="Times New Roman"/>
          <w:sz w:val="24"/>
          <w:szCs w:val="24"/>
        </w:rPr>
        <w:t xml:space="preserve">, </w:t>
      </w:r>
      <w:r w:rsidRPr="00A167A3">
        <w:rPr>
          <w:rFonts w:ascii="Times New Roman" w:hAnsi="Times New Roman" w:cs="Times New Roman"/>
          <w:sz w:val="24"/>
          <w:szCs w:val="24"/>
        </w:rPr>
        <w:t xml:space="preserve">Dahulu terorisme dilakukan dalam bentuk yang tidak terstruktur, namun di era globalisasi saat ini, terorisme dilakukan melalui pemanfaatan kemajuan teknologi, seperti pembajakan angkutan umum, peretasan jaringan internet dan penggunaan senjata canggih yang dapat </w:t>
      </w:r>
      <w:r w:rsidRPr="00A167A3">
        <w:rPr>
          <w:rFonts w:ascii="Times New Roman" w:hAnsi="Times New Roman" w:cs="Times New Roman"/>
          <w:sz w:val="24"/>
          <w:szCs w:val="24"/>
        </w:rPr>
        <w:lastRenderedPageBreak/>
        <w:t>menyebabkan pemusnahan massal.</w:t>
      </w:r>
      <w:proofErr w:type="gramEnd"/>
      <w:r w:rsidRPr="00A167A3">
        <w:rPr>
          <w:rFonts w:ascii="Times New Roman" w:hAnsi="Times New Roman" w:cs="Times New Roman"/>
          <w:sz w:val="24"/>
          <w:szCs w:val="24"/>
        </w:rPr>
        <w:t xml:space="preserve"> . </w:t>
      </w:r>
      <w:proofErr w:type="gramStart"/>
      <w:r w:rsidRPr="00A167A3">
        <w:rPr>
          <w:rFonts w:ascii="Times New Roman" w:hAnsi="Times New Roman" w:cs="Times New Roman"/>
          <w:sz w:val="24"/>
          <w:szCs w:val="24"/>
        </w:rPr>
        <w:t>Penghancuran Terorisme modern memiliki lebih banyak korban, yang sebagian besar adalah warga sipil, daripada serangan teroris di masa lalu.</w:t>
      </w:r>
      <w:proofErr w:type="gramEnd"/>
      <w:r w:rsidRPr="00A167A3">
        <w:rPr>
          <w:rFonts w:ascii="Times New Roman" w:hAnsi="Times New Roman" w:cs="Times New Roman"/>
          <w:sz w:val="24"/>
          <w:szCs w:val="24"/>
        </w:rPr>
        <w:t xml:space="preserve">  </w:t>
      </w:r>
      <w:r w:rsidR="00550D1B">
        <w:rPr>
          <w:rFonts w:ascii="Times New Roman" w:hAnsi="Times New Roman" w:cs="Times New Roman"/>
          <w:sz w:val="24"/>
          <w:szCs w:val="24"/>
        </w:rPr>
        <w:fldChar w:fldCharType="begin" w:fldLock="1"/>
      </w:r>
      <w:r w:rsidR="00550D1B">
        <w:rPr>
          <w:rFonts w:ascii="Times New Roman" w:hAnsi="Times New Roman" w:cs="Times New Roman"/>
          <w:sz w:val="24"/>
          <w:szCs w:val="24"/>
        </w:rPr>
        <w:instrText>ADDIN CSL_CITATION {"citationItems":[{"id":"ITEM-1","itemData":{"abstract":"Abstract In the criminal justice system, victim (witness) hold important role in order to opened materiil trully. So in the Article 184 section 1 KUHAP, witness explain exist in the first above …","author":[{"dropping-particle":"","family":"Widiastuti","given":"Tri Wahyu","non-dropping-particle":"","parse-names":false,"suffix":""}],"container-title":"Wacana Hukum","id":"ITEM-1","issued":{"date-parts":[["2011"]]},"page":"10","title":"Perlindungan Saksi Dan Korban Sebagai Sarana Menuju Proses Peradilan (Pidana) Yang Jujur Dan Adil","type":"article-journal","volume":"9"},"uris":["http://www.mendeley.com/documents/?uuid=29b8a826-e21a-464d-ac0d-834b1b5b6078"]}],"mendeley":{"formattedCitation":"(Widiastuti, 2011)","plainTextFormattedCitation":"(Widiastuti, 2011)","previouslyFormattedCitation":"(Widiastuti, 2011)"},"properties":{"noteIndex":0},"schema":"https://github.com/citation-style-language/schema/raw/master/csl-citation.json"}</w:instrText>
      </w:r>
      <w:r w:rsidR="00550D1B">
        <w:rPr>
          <w:rFonts w:ascii="Times New Roman" w:hAnsi="Times New Roman" w:cs="Times New Roman"/>
          <w:sz w:val="24"/>
          <w:szCs w:val="24"/>
        </w:rPr>
        <w:fldChar w:fldCharType="separate"/>
      </w:r>
      <w:r w:rsidR="00550D1B" w:rsidRPr="00550D1B">
        <w:rPr>
          <w:rFonts w:ascii="Times New Roman" w:hAnsi="Times New Roman" w:cs="Times New Roman"/>
          <w:noProof/>
          <w:sz w:val="24"/>
          <w:szCs w:val="24"/>
        </w:rPr>
        <w:t>(Widiastuti, 2011)</w:t>
      </w:r>
      <w:r w:rsidR="00550D1B">
        <w:rPr>
          <w:rFonts w:ascii="Times New Roman" w:hAnsi="Times New Roman" w:cs="Times New Roman"/>
          <w:sz w:val="24"/>
          <w:szCs w:val="24"/>
        </w:rPr>
        <w:fldChar w:fldCharType="end"/>
      </w:r>
      <w:r w:rsidR="006307C3" w:rsidRPr="006307C3">
        <w:rPr>
          <w:rFonts w:ascii="Times New Roman" w:hAnsi="Times New Roman" w:cs="Times New Roman"/>
          <w:sz w:val="24"/>
          <w:szCs w:val="24"/>
        </w:rPr>
        <w:t>.</w:t>
      </w:r>
    </w:p>
    <w:p w14:paraId="03241720" w14:textId="6D71BA3E" w:rsidR="003D096B" w:rsidRDefault="003D096B" w:rsidP="003D096B">
      <w:pPr>
        <w:pStyle w:val="Body"/>
        <w:spacing w:after="0" w:line="360" w:lineRule="auto"/>
        <w:ind w:firstLine="567"/>
        <w:jc w:val="both"/>
        <w:rPr>
          <w:rFonts w:ascii="Times New Roman" w:hAnsi="Times New Roman" w:cs="Times New Roman"/>
          <w:sz w:val="24"/>
          <w:szCs w:val="24"/>
        </w:rPr>
      </w:pPr>
      <w:r w:rsidRPr="003D096B">
        <w:rPr>
          <w:rFonts w:ascii="Times New Roman" w:hAnsi="Times New Roman" w:cs="Times New Roman"/>
          <w:sz w:val="24"/>
          <w:szCs w:val="24"/>
        </w:rPr>
        <w:t>Terorisme tidak dapat dianggap sebagai tindak pidana konvensional, melainkan kejahatan yang memiliki hubungan dengan aspek ideologis, sejarah, dan politik di Indonesia</w:t>
      </w:r>
      <w:r w:rsidR="00550D1B">
        <w:rPr>
          <w:rFonts w:ascii="Times New Roman" w:hAnsi="Times New Roman" w:cs="Times New Roman"/>
          <w:sz w:val="24"/>
          <w:szCs w:val="24"/>
        </w:rPr>
        <w:t xml:space="preserve"> </w:t>
      </w:r>
      <w:r w:rsidR="00550D1B">
        <w:rPr>
          <w:rFonts w:ascii="Times New Roman" w:hAnsi="Times New Roman" w:cs="Times New Roman"/>
          <w:sz w:val="24"/>
          <w:szCs w:val="24"/>
        </w:rPr>
        <w:fldChar w:fldCharType="begin" w:fldLock="1"/>
      </w:r>
      <w:r w:rsidR="00550D1B">
        <w:rPr>
          <w:rFonts w:ascii="Times New Roman" w:hAnsi="Times New Roman" w:cs="Times New Roman"/>
          <w:sz w:val="24"/>
          <w:szCs w:val="24"/>
        </w:rPr>
        <w:instrText>ADDIN CSL_CITATION {"citationItems":[{"id":"ITEM-1","itemData":{"DOI":"10.14710/jphi.v2i1.129-144","abstract":"Terorisme merupakan suatu tindak pidana atau kejahatan luar biasa yang menjadi perhatian dunia sekarang ini terutama di Indonesia. Terorisme yang terjadi akhir-akhir ini memiliki keterkaitan ideologis, sejarah dan politis serta merupakan bagian dari dinamika lingkungan strategis pada tataran global dan regional. Kendatipun aksi terorisme yang terjadi di berbagai daerah dalam beberapa tahun terakhir ini kebanyakan dilakukan oleh orang Indonesia dan hanya sedikit aktor-aktor dari luar. Penelitian ini mengunakan metode penelitian yuridis normatif dengan mengkaji sumber data dari literatur hukum dan kajian kepustakaan. Penelitian ini bertujuan mengetahui tentang peran BNPT dan pihak-pihak yang berwenang dalam pemberantasan terorisme serta peran masyarakat, organisasi masyarakat yang ada di Indonesia dalam upaya menangani terorisme. Yaitu mencermati perkembangan kekinian, BNPT terus menggalang berbagai elemen bangsa untuk bersama melawan radikalisme, menggalakkan kontra radikalisasi, terus bersinergi dengan lembaga pemerintah lainnya serta berbagai media untuk menyatukan dan menyamakan persepsi dalam menghadapi ancaman tersebut. Adapun Peran dari media dalam pemberantasan terorisme tidak cukup efektif untuk menyeimbangkan dan memurnikan media massa dari paham radikalisme, sinergitas peran dengan berbagai pihak juga sangat diperlukan. Olehnya diperlukan peran masyarakat, organisasi masyarakat, khususnya Kepala Daerah, tokoh politik, dan para ulama yang ada di setiap daerah secara aktif ikut berpartisipasi dalam kegiatan pemberantasan terorisme di Indonesia. ","author":[{"dropping-particle":"","family":"Zulfikar","given":"Muhammad","non-dropping-particle":"","parse-names":false,"suffix":""},{"dropping-particle":"","family":"Aminah","given":"Aminah","non-dropping-particle":"","parse-names":false,"suffix":""}],"container-title":"Jurnal Pembangunan Hukum Indonesia","id":"ITEM-1","issue":"1","issued":{"date-parts":[["2020"]]},"page":"129-144","title":"Peran Badan Nasional Penanggulangan Terorisme Dalam Pemberantasan Terorisme Di Indonesia","type":"article-journal","volume":"2"},"uris":["http://www.mendeley.com/documents/?uuid=9e377fd9-cb2e-4ade-9bc0-11e45366bd2f"]}],"mendeley":{"formattedCitation":"(Zulfikar &amp; Aminah, 2020)","plainTextFormattedCitation":"(Zulfikar &amp; Aminah, 2020)","previouslyFormattedCitation":"(Zulfikar &amp; Aminah, 2020)"},"properties":{"noteIndex":0},"schema":"https://github.com/citation-style-language/schema/raw/master/csl-citation.json"}</w:instrText>
      </w:r>
      <w:r w:rsidR="00550D1B">
        <w:rPr>
          <w:rFonts w:ascii="Times New Roman" w:hAnsi="Times New Roman" w:cs="Times New Roman"/>
          <w:sz w:val="24"/>
          <w:szCs w:val="24"/>
        </w:rPr>
        <w:fldChar w:fldCharType="separate"/>
      </w:r>
      <w:r w:rsidR="00550D1B" w:rsidRPr="00550D1B">
        <w:rPr>
          <w:rFonts w:ascii="Times New Roman" w:hAnsi="Times New Roman" w:cs="Times New Roman"/>
          <w:noProof/>
          <w:sz w:val="24"/>
          <w:szCs w:val="24"/>
        </w:rPr>
        <w:t>(Zulfikar &amp; Aminah, 2020)</w:t>
      </w:r>
      <w:r w:rsidR="00550D1B">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D096B">
        <w:rPr>
          <w:rFonts w:ascii="Times New Roman" w:hAnsi="Times New Roman" w:cs="Times New Roman"/>
          <w:sz w:val="24"/>
          <w:szCs w:val="24"/>
        </w:rPr>
        <w:t>beberapa tragedi terorisme di Indonesia terjadi di indonesia yakni, tragedi peledakan bom di JW Marriot dan Ritz-Carlton di Mega Kuningan Jakarta dan tragedi Bom di Sari Club dan Peddy's Club</w:t>
      </w:r>
      <w:r w:rsidR="00550D1B">
        <w:rPr>
          <w:rFonts w:ascii="Times New Roman" w:hAnsi="Times New Roman" w:cs="Times New Roman"/>
          <w:sz w:val="24"/>
          <w:szCs w:val="24"/>
        </w:rPr>
        <w:t xml:space="preserve"> </w:t>
      </w:r>
      <w:r w:rsidR="00550D1B">
        <w:rPr>
          <w:rFonts w:ascii="Times New Roman" w:hAnsi="Times New Roman" w:cs="Times New Roman"/>
          <w:sz w:val="24"/>
          <w:szCs w:val="24"/>
        </w:rPr>
        <w:fldChar w:fldCharType="begin" w:fldLock="1"/>
      </w:r>
      <w:r w:rsidR="00550D1B">
        <w:rPr>
          <w:rFonts w:ascii="Times New Roman" w:hAnsi="Times New Roman" w:cs="Times New Roman"/>
          <w:sz w:val="24"/>
          <w:szCs w:val="24"/>
        </w:rPr>
        <w:instrText>ADDIN CSL_CITATION {"citationItems":[{"id":"ITEM-1","itemData":{"author":[{"dropping-particle":"","family":"Handayani","given":"Yeni","non-dropping-particle":"","parse-names":false,"suffix":""}],"container-title":"Jurnal Rechtsvinding,","id":"ITEM-1","issued":{"date-parts":[["2016"]]},"title":"Peranan BNPT dalam penanggulangan Terorisme”,","type":"article-journal"},"uris":["http://www.mendeley.com/documents/?uuid=654c5dc4-8eaa-401d-a8a8-311902687883"]}],"mendeley":{"formattedCitation":"(Handayani, 2016)","plainTextFormattedCitation":"(Handayani, 2016)","previouslyFormattedCitation":"(Handayani, 2016)"},"properties":{"noteIndex":0},"schema":"https://github.com/citation-style-language/schema/raw/master/csl-citation.json"}</w:instrText>
      </w:r>
      <w:r w:rsidR="00550D1B">
        <w:rPr>
          <w:rFonts w:ascii="Times New Roman" w:hAnsi="Times New Roman" w:cs="Times New Roman"/>
          <w:sz w:val="24"/>
          <w:szCs w:val="24"/>
        </w:rPr>
        <w:fldChar w:fldCharType="separate"/>
      </w:r>
      <w:r w:rsidR="00550D1B" w:rsidRPr="00550D1B">
        <w:rPr>
          <w:rFonts w:ascii="Times New Roman" w:hAnsi="Times New Roman" w:cs="Times New Roman"/>
          <w:noProof/>
          <w:sz w:val="24"/>
          <w:szCs w:val="24"/>
        </w:rPr>
        <w:t>(Handayani, 2016)</w:t>
      </w:r>
      <w:r w:rsidR="00550D1B">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79E10C4B" w14:textId="70F1CDF6" w:rsidR="006307C3" w:rsidRPr="006307C3" w:rsidRDefault="009B1F5C" w:rsidP="006307C3">
      <w:pPr>
        <w:pStyle w:val="Body"/>
        <w:spacing w:after="0" w:line="360" w:lineRule="auto"/>
        <w:ind w:firstLine="567"/>
        <w:jc w:val="both"/>
        <w:rPr>
          <w:rFonts w:ascii="Times New Roman" w:hAnsi="Times New Roman" w:cs="Times New Roman"/>
          <w:sz w:val="24"/>
          <w:szCs w:val="24"/>
        </w:rPr>
      </w:pPr>
      <w:proofErr w:type="gramStart"/>
      <w:r w:rsidRPr="009B1F5C">
        <w:rPr>
          <w:rFonts w:ascii="Times New Roman" w:hAnsi="Times New Roman" w:cs="Times New Roman"/>
          <w:sz w:val="24"/>
          <w:szCs w:val="24"/>
        </w:rPr>
        <w:t>Indonesia merupakan salah satu negara dengan jumlah kasus terorisme yang tinggi.</w:t>
      </w:r>
      <w:proofErr w:type="gramEnd"/>
      <w:r w:rsidRPr="009B1F5C">
        <w:rPr>
          <w:rFonts w:ascii="Times New Roman" w:hAnsi="Times New Roman" w:cs="Times New Roman"/>
          <w:sz w:val="24"/>
          <w:szCs w:val="24"/>
        </w:rPr>
        <w:t xml:space="preserve"> </w:t>
      </w:r>
      <w:proofErr w:type="gramStart"/>
      <w:r w:rsidRPr="009B1F5C">
        <w:rPr>
          <w:rFonts w:ascii="Times New Roman" w:hAnsi="Times New Roman" w:cs="Times New Roman"/>
          <w:sz w:val="24"/>
          <w:szCs w:val="24"/>
        </w:rPr>
        <w:t>Ini menurut Indeks Terorisme Global yang diterbitkan oleh Institut Ekonomi dan Perdamaian.</w:t>
      </w:r>
      <w:proofErr w:type="gramEnd"/>
      <w:r w:rsidRPr="009B1F5C">
        <w:rPr>
          <w:rFonts w:ascii="Times New Roman" w:hAnsi="Times New Roman" w:cs="Times New Roman"/>
          <w:sz w:val="24"/>
          <w:szCs w:val="24"/>
        </w:rPr>
        <w:t xml:space="preserve"> </w:t>
      </w:r>
      <w:proofErr w:type="gramStart"/>
      <w:r w:rsidRPr="009B1F5C">
        <w:rPr>
          <w:rFonts w:ascii="Times New Roman" w:hAnsi="Times New Roman" w:cs="Times New Roman"/>
          <w:sz w:val="24"/>
          <w:szCs w:val="24"/>
        </w:rPr>
        <w:t>Dalam hal peristiwa terorisme, Indonesia menempati urutan ke-38 dari 143 negara di dunia, dengan negara dengan peringkat tertinggi mencatat tingkat terorisme tertinggi.</w:t>
      </w:r>
      <w:proofErr w:type="gramEnd"/>
      <w:r w:rsidRPr="009B1F5C">
        <w:rPr>
          <w:rFonts w:ascii="Times New Roman" w:hAnsi="Times New Roman" w:cs="Times New Roman"/>
          <w:sz w:val="24"/>
          <w:szCs w:val="24"/>
        </w:rPr>
        <w:t xml:space="preserve"> </w:t>
      </w:r>
      <w:proofErr w:type="gramStart"/>
      <w:r w:rsidRPr="009B1F5C">
        <w:rPr>
          <w:rFonts w:ascii="Times New Roman" w:hAnsi="Times New Roman" w:cs="Times New Roman"/>
          <w:sz w:val="24"/>
          <w:szCs w:val="24"/>
        </w:rPr>
        <w:t>Indonesia memiliki skor 4,429 dari skala 0-10.</w:t>
      </w:r>
      <w:proofErr w:type="gramEnd"/>
      <w:r w:rsidRPr="009B1F5C">
        <w:rPr>
          <w:rFonts w:ascii="Times New Roman" w:hAnsi="Times New Roman" w:cs="Times New Roman"/>
          <w:sz w:val="24"/>
          <w:szCs w:val="24"/>
        </w:rPr>
        <w:t xml:space="preserve"> </w:t>
      </w:r>
      <w:proofErr w:type="gramStart"/>
      <w:r w:rsidRPr="009B1F5C">
        <w:rPr>
          <w:rFonts w:ascii="Times New Roman" w:hAnsi="Times New Roman" w:cs="Times New Roman"/>
          <w:sz w:val="24"/>
          <w:szCs w:val="24"/>
        </w:rPr>
        <w:t xml:space="preserve">Nilai ini mencerminkan rangkuman data terorisme yang mencakup perkiraan jumlah serangan teroris yang terjadi, jumlah korban yang terlibat, dan </w:t>
      </w:r>
      <w:r>
        <w:rPr>
          <w:rFonts w:ascii="Times New Roman" w:hAnsi="Times New Roman" w:cs="Times New Roman"/>
          <w:sz w:val="24"/>
          <w:szCs w:val="24"/>
        </w:rPr>
        <w:t>dampak ekonomi yang dihasilkan.</w:t>
      </w:r>
      <w:proofErr w:type="gramEnd"/>
      <w:r w:rsidR="00550D1B">
        <w:rPr>
          <w:rFonts w:ascii="Times New Roman" w:hAnsi="Times New Roman" w:cs="Times New Roman"/>
          <w:sz w:val="24"/>
          <w:szCs w:val="24"/>
        </w:rPr>
        <w:t xml:space="preserve"> </w:t>
      </w:r>
      <w:r w:rsidR="00550D1B">
        <w:rPr>
          <w:rFonts w:ascii="Times New Roman" w:hAnsi="Times New Roman" w:cs="Times New Roman"/>
          <w:sz w:val="24"/>
          <w:szCs w:val="24"/>
        </w:rPr>
        <w:fldChar w:fldCharType="begin" w:fldLock="1"/>
      </w:r>
      <w:r w:rsidR="00550D1B">
        <w:rPr>
          <w:rFonts w:ascii="Times New Roman" w:hAnsi="Times New Roman" w:cs="Times New Roman"/>
          <w:sz w:val="24"/>
          <w:szCs w:val="24"/>
        </w:rPr>
        <w:instrText>ADDIN CSL_CITATION {"citationItems":[{"id":"ITEM-1","itemData":{"author":[{"dropping-particle":"","family":"Putra","given":"Aditya","non-dropping-particle":"","parse-names":false,"suffix":""},{"dropping-particle":"","family":"Lukitasari","given":"Diana","non-dropping-particle":"","parse-names":false,"suffix":""}],"container-title":"Recidive : Jurnal Hukum Pidana dan Penanggulangan Kejahatan","id":"ITEM-1","issue":"1","issued":{"date-parts":[["2019"]]},"page":"1-12","title":"Perbandingan Pengaturan Tindak Pidana Terorisme Di Indonesia Dan Malaysia","type":"article-journal","volume":"8"},"uris":["http://www.mendeley.com/documents/?uuid=ee958e03-9fa9-4a59-90d7-29a1a7010338"]}],"mendeley":{"formattedCitation":"(Putra &amp; Lukitasari, 2019)","plainTextFormattedCitation":"(Putra &amp; Lukitasari, 2019)","previouslyFormattedCitation":"(Putra &amp; Lukitasari, 2019)"},"properties":{"noteIndex":0},"schema":"https://github.com/citation-style-language/schema/raw/master/csl-citation.json"}</w:instrText>
      </w:r>
      <w:r w:rsidR="00550D1B">
        <w:rPr>
          <w:rFonts w:ascii="Times New Roman" w:hAnsi="Times New Roman" w:cs="Times New Roman"/>
          <w:sz w:val="24"/>
          <w:szCs w:val="24"/>
        </w:rPr>
        <w:fldChar w:fldCharType="separate"/>
      </w:r>
      <w:r w:rsidR="00550D1B" w:rsidRPr="00550D1B">
        <w:rPr>
          <w:rFonts w:ascii="Times New Roman" w:hAnsi="Times New Roman" w:cs="Times New Roman"/>
          <w:noProof/>
          <w:sz w:val="24"/>
          <w:szCs w:val="24"/>
        </w:rPr>
        <w:t>(Putra &amp; Lukitasari, 2019)</w:t>
      </w:r>
      <w:r w:rsidR="00550D1B">
        <w:rPr>
          <w:rFonts w:ascii="Times New Roman" w:hAnsi="Times New Roman" w:cs="Times New Roman"/>
          <w:sz w:val="24"/>
          <w:szCs w:val="24"/>
        </w:rPr>
        <w:fldChar w:fldCharType="end"/>
      </w:r>
      <w:r w:rsidR="006307C3" w:rsidRPr="006307C3">
        <w:rPr>
          <w:rFonts w:ascii="Times New Roman" w:hAnsi="Times New Roman" w:cs="Times New Roman"/>
          <w:sz w:val="24"/>
          <w:szCs w:val="24"/>
        </w:rPr>
        <w:t>.</w:t>
      </w:r>
      <w:r w:rsidR="006307C3">
        <w:rPr>
          <w:rFonts w:ascii="Times New Roman" w:hAnsi="Times New Roman" w:cs="Times New Roman"/>
          <w:sz w:val="24"/>
          <w:szCs w:val="24"/>
        </w:rPr>
        <w:t xml:space="preserve"> </w:t>
      </w:r>
    </w:p>
    <w:p w14:paraId="49A1A357" w14:textId="2D60B22A" w:rsidR="006307C3" w:rsidRDefault="00B331D2" w:rsidP="006307C3">
      <w:pPr>
        <w:pStyle w:val="Body"/>
        <w:spacing w:after="0" w:line="360" w:lineRule="auto"/>
        <w:ind w:firstLine="567"/>
        <w:jc w:val="both"/>
        <w:rPr>
          <w:rFonts w:ascii="Times New Roman" w:hAnsi="Times New Roman" w:cs="Times New Roman"/>
          <w:sz w:val="24"/>
          <w:szCs w:val="24"/>
        </w:rPr>
      </w:pPr>
      <w:proofErr w:type="gramStart"/>
      <w:r w:rsidRPr="00B331D2">
        <w:rPr>
          <w:rFonts w:ascii="Times New Roman" w:hAnsi="Times New Roman" w:cs="Times New Roman"/>
          <w:sz w:val="24"/>
          <w:szCs w:val="24"/>
        </w:rPr>
        <w:t>Indonesia memberlakukan peraturan teroris sehubungan dengan Bom Bali I 12 Oktober 2002.</w:t>
      </w:r>
      <w:proofErr w:type="gramEnd"/>
      <w:r w:rsidRPr="00B331D2">
        <w:rPr>
          <w:rFonts w:ascii="Times New Roman" w:hAnsi="Times New Roman" w:cs="Times New Roman"/>
          <w:sz w:val="24"/>
          <w:szCs w:val="24"/>
        </w:rPr>
        <w:t xml:space="preserve"> </w:t>
      </w:r>
      <w:proofErr w:type="gramStart"/>
      <w:r w:rsidRPr="00B331D2">
        <w:rPr>
          <w:rFonts w:ascii="Times New Roman" w:hAnsi="Times New Roman" w:cs="Times New Roman"/>
          <w:sz w:val="24"/>
          <w:szCs w:val="24"/>
        </w:rPr>
        <w:t>Peraturan ini diberlakukan melalui Keputusan Pemerintah No. 1 tentang Penghapusan Tindak Pidana Terorisme, bukan Undang-Undang tahun 2002.</w:t>
      </w:r>
      <w:proofErr w:type="gramEnd"/>
      <w:r w:rsidRPr="00B331D2">
        <w:rPr>
          <w:rFonts w:ascii="Times New Roman" w:hAnsi="Times New Roman" w:cs="Times New Roman"/>
          <w:sz w:val="24"/>
          <w:szCs w:val="24"/>
        </w:rPr>
        <w:t xml:space="preserve"> Keputusan Pemerintah tersebut kemudian disahkan dan diimplementasikan menjadi undang-undang dengan UU No. 15 Tahun 2003, yang mengatur bahwa Peraturan Pemerintah Tahun 2002 yang dimaksudkan untuk menggantikan Undang-Undang Pemberantasan Tindak Pidana Terorisme diubah menjadi undang-undang yang dikenal dengan Undang-Undang PTPT.  </w:t>
      </w:r>
      <w:r w:rsidR="00550D1B">
        <w:rPr>
          <w:rFonts w:ascii="Times New Roman" w:hAnsi="Times New Roman" w:cs="Times New Roman"/>
          <w:sz w:val="24"/>
          <w:szCs w:val="24"/>
        </w:rPr>
        <w:fldChar w:fldCharType="begin" w:fldLock="1"/>
      </w:r>
      <w:r w:rsidR="00550D1B">
        <w:rPr>
          <w:rFonts w:ascii="Times New Roman" w:hAnsi="Times New Roman" w:cs="Times New Roman"/>
          <w:sz w:val="24"/>
          <w:szCs w:val="24"/>
        </w:rPr>
        <w:instrText>ADDIN CSL_CITATION {"citationItems":[{"id":"ITEM-1","itemData":{"author":[{"dropping-particle":"","family":"Ilham Putra Dewanta, Amarulla Octavian","given":"Pujo Widodo","non-dropping-particle":"","parse-names":false,"suffix":""}],"container-title":"Jurnal Peperangan Asimetris","id":"ITEM-1","issue":"2","issued":{"date-parts":[["2021"]]},"page":"147-166","title":"Pelibatan Tentara Nasional Indonesia Dalam Pemberantasan Engagement The Indonesian Armed Forces In Combating Terrorism","type":"article-journal","volume":"7"},"uris":["http://www.mendeley.com/documents/?uuid=6811e5a6-7db7-4cee-99b4-817fc7e4e0ba"]}],"mendeley":{"formattedCitation":"(Ilham Putra Dewanta, Amarulla Octavian, 2021)","plainTextFormattedCitation":"(Ilham Putra Dewanta, Amarulla Octavian, 2021)","previouslyFormattedCitation":"(Ilham Putra Dewanta, Amarulla Octavian, 2021)"},"properties":{"noteIndex":0},"schema":"https://github.com/citation-style-language/schema/raw/master/csl-citation.json"}</w:instrText>
      </w:r>
      <w:r w:rsidR="00550D1B">
        <w:rPr>
          <w:rFonts w:ascii="Times New Roman" w:hAnsi="Times New Roman" w:cs="Times New Roman"/>
          <w:sz w:val="24"/>
          <w:szCs w:val="24"/>
        </w:rPr>
        <w:fldChar w:fldCharType="separate"/>
      </w:r>
      <w:r w:rsidR="00550D1B" w:rsidRPr="00550D1B">
        <w:rPr>
          <w:rFonts w:ascii="Times New Roman" w:hAnsi="Times New Roman" w:cs="Times New Roman"/>
          <w:noProof/>
          <w:sz w:val="24"/>
          <w:szCs w:val="24"/>
        </w:rPr>
        <w:t>(Ilham Putra Dewanta, Amarulla Octavian, 2021)</w:t>
      </w:r>
      <w:r w:rsidR="00550D1B">
        <w:rPr>
          <w:rFonts w:ascii="Times New Roman" w:hAnsi="Times New Roman" w:cs="Times New Roman"/>
          <w:sz w:val="24"/>
          <w:szCs w:val="24"/>
        </w:rPr>
        <w:fldChar w:fldCharType="end"/>
      </w:r>
      <w:r w:rsidR="009769B7" w:rsidRPr="009769B7">
        <w:rPr>
          <w:rFonts w:ascii="Times New Roman" w:hAnsi="Times New Roman" w:cs="Times New Roman"/>
          <w:sz w:val="24"/>
          <w:szCs w:val="24"/>
        </w:rPr>
        <w:t>.</w:t>
      </w:r>
    </w:p>
    <w:p w14:paraId="74B9B14D" w14:textId="3318F2E5" w:rsidR="009769B7" w:rsidRDefault="009769B7" w:rsidP="006307C3">
      <w:pPr>
        <w:pStyle w:val="Body"/>
        <w:spacing w:after="0" w:line="360" w:lineRule="auto"/>
        <w:ind w:firstLine="567"/>
        <w:jc w:val="both"/>
        <w:rPr>
          <w:rFonts w:ascii="Times New Roman" w:hAnsi="Times New Roman" w:cs="Times New Roman"/>
          <w:sz w:val="24"/>
          <w:szCs w:val="24"/>
        </w:rPr>
      </w:pPr>
      <w:r w:rsidRPr="009769B7">
        <w:rPr>
          <w:rFonts w:ascii="Times New Roman" w:hAnsi="Times New Roman" w:cs="Times New Roman"/>
          <w:sz w:val="24"/>
          <w:szCs w:val="24"/>
        </w:rPr>
        <w:t>Pemerintah</w:t>
      </w:r>
      <w:r>
        <w:rPr>
          <w:rFonts w:ascii="Times New Roman" w:hAnsi="Times New Roman" w:cs="Times New Roman"/>
          <w:sz w:val="24"/>
          <w:szCs w:val="24"/>
        </w:rPr>
        <w:t xml:space="preserve"> Indonesia selain membentuk UU PTPT,</w:t>
      </w:r>
      <w:r w:rsidRPr="009769B7">
        <w:rPr>
          <w:rFonts w:ascii="Times New Roman" w:hAnsi="Times New Roman" w:cs="Times New Roman"/>
          <w:sz w:val="24"/>
          <w:szCs w:val="24"/>
        </w:rPr>
        <w:t xml:space="preserve"> juga membentuk sebuah komisi untuk menghadapi, mengatasi, dan memberantas terorisme di Indonesia, yang didasarkan pada Peraturan Presiden Nomor 46 Tahun 2010 tentang Badan Nasional Penanggulangan Terorisme (BNPT). </w:t>
      </w:r>
      <w:proofErr w:type="gramStart"/>
      <w:r w:rsidRPr="009769B7">
        <w:rPr>
          <w:rFonts w:ascii="Times New Roman" w:hAnsi="Times New Roman" w:cs="Times New Roman"/>
          <w:sz w:val="24"/>
          <w:szCs w:val="24"/>
        </w:rPr>
        <w:t xml:space="preserve">Selain itu, </w:t>
      </w:r>
      <w:r w:rsidRPr="009769B7">
        <w:rPr>
          <w:rFonts w:ascii="Times New Roman" w:hAnsi="Times New Roman" w:cs="Times New Roman"/>
          <w:sz w:val="24"/>
          <w:szCs w:val="24"/>
        </w:rPr>
        <w:lastRenderedPageBreak/>
        <w:t>pemerintah juga mendirikan Detasemen Khusus 88 Anti Teror (Densus 88) sebagai bagian dari Kepolisian Republik Indonesia yang bertugas sebagai unit anti teror terdepan.</w:t>
      </w:r>
      <w:proofErr w:type="gramEnd"/>
      <w:r>
        <w:rPr>
          <w:rFonts w:ascii="Times New Roman" w:hAnsi="Times New Roman" w:cs="Times New Roman"/>
          <w:sz w:val="24"/>
          <w:szCs w:val="24"/>
        </w:rPr>
        <w:t xml:space="preserve"> </w:t>
      </w:r>
      <w:proofErr w:type="gramStart"/>
      <w:r w:rsidRPr="009769B7">
        <w:rPr>
          <w:rFonts w:ascii="Times New Roman" w:hAnsi="Times New Roman" w:cs="Times New Roman"/>
          <w:sz w:val="24"/>
          <w:szCs w:val="24"/>
        </w:rPr>
        <w:t>Densus 88 memiliki tugas untuk memberantas terorisme sesuai dengan UU PTPT.</w:t>
      </w:r>
      <w:proofErr w:type="gramEnd"/>
      <w:r w:rsidRPr="009769B7">
        <w:rPr>
          <w:rFonts w:ascii="Times New Roman" w:hAnsi="Times New Roman" w:cs="Times New Roman"/>
          <w:sz w:val="24"/>
          <w:szCs w:val="24"/>
        </w:rPr>
        <w:t xml:space="preserve"> Pembentukan UU PTPT, BNPT, dan Densus 88 menunjukkan komitmen pemerintah dalam menganggap terorisme sebagai kejahatan yang sangat serius dan merupakan bukti keseriusan pemerintah dalam menangani kasus terorisme di Indonesia</w:t>
      </w:r>
      <w:r w:rsidR="00550D1B">
        <w:rPr>
          <w:rFonts w:ascii="Times New Roman" w:hAnsi="Times New Roman" w:cs="Times New Roman"/>
          <w:sz w:val="24"/>
          <w:szCs w:val="24"/>
        </w:rPr>
        <w:t xml:space="preserve"> </w:t>
      </w:r>
      <w:r w:rsidR="00550D1B">
        <w:rPr>
          <w:rFonts w:ascii="Times New Roman" w:hAnsi="Times New Roman" w:cs="Times New Roman"/>
          <w:sz w:val="24"/>
          <w:szCs w:val="24"/>
        </w:rPr>
        <w:fldChar w:fldCharType="begin" w:fldLock="1"/>
      </w:r>
      <w:r w:rsidR="00550D1B">
        <w:rPr>
          <w:rFonts w:ascii="Times New Roman" w:hAnsi="Times New Roman" w:cs="Times New Roman"/>
          <w:sz w:val="24"/>
          <w:szCs w:val="24"/>
        </w:rPr>
        <w:instrText>ADDIN CSL_CITATION {"citationItems":[{"id":"ITEM-1","itemData":{"DOI":"10.21776/ub.arenahukum.2018.01002.5","ISSN":"01260235","abstract":"… Upaya penanggulangan kejahatan terorisme internasional adalah dengan dibuatnya aturan… terorisme yang nantinya akan ditemukan suatu konsep baru dalam peradilan terorisme. …","author":[{"dropping-particle":"","family":"","given":"","non-dropping-particle":"","parse-names":false,"suffix":""},{"dropping-particle":"","family":"Madjid","given":"Yasniar","non-dropping-particle":"","parse-names":false,"suffix":""}],"container-title":"Arena Hukum","id":"ITEM-1","issue":"2","issued":{"date-parts":[["2018"]]},"page":"290-316","title":"Konstruksi Pengaturan Kejahatan Terorisme Internasional Dalam Perjanjian Internasional Dengan Tanggung Jawab Integral","type":"article","volume":"11"},"uris":["http://www.mendeley.com/documents/?uuid=6720edc7-9210-4ca6-9b38-598267c1b3f8"]}],"mendeley":{"formattedCitation":"(Madjid, 2018)","plainTextFormattedCitation":"(Madjid, 2018)","previouslyFormattedCitation":"(Madjid, 2018)"},"properties":{"noteIndex":0},"schema":"https://github.com/citation-style-language/schema/raw/master/csl-citation.json"}</w:instrText>
      </w:r>
      <w:r w:rsidR="00550D1B">
        <w:rPr>
          <w:rFonts w:ascii="Times New Roman" w:hAnsi="Times New Roman" w:cs="Times New Roman"/>
          <w:sz w:val="24"/>
          <w:szCs w:val="24"/>
        </w:rPr>
        <w:fldChar w:fldCharType="separate"/>
      </w:r>
      <w:r w:rsidR="00550D1B" w:rsidRPr="00550D1B">
        <w:rPr>
          <w:rFonts w:ascii="Times New Roman" w:hAnsi="Times New Roman" w:cs="Times New Roman"/>
          <w:noProof/>
          <w:sz w:val="24"/>
          <w:szCs w:val="24"/>
        </w:rPr>
        <w:t>(Madjid, 2018)</w:t>
      </w:r>
      <w:r w:rsidR="00550D1B">
        <w:rPr>
          <w:rFonts w:ascii="Times New Roman" w:hAnsi="Times New Roman" w:cs="Times New Roman"/>
          <w:sz w:val="24"/>
          <w:szCs w:val="24"/>
        </w:rPr>
        <w:fldChar w:fldCharType="end"/>
      </w:r>
      <w:r w:rsidRPr="009769B7">
        <w:rPr>
          <w:rFonts w:ascii="Times New Roman" w:hAnsi="Times New Roman" w:cs="Times New Roman"/>
          <w:sz w:val="24"/>
          <w:szCs w:val="24"/>
        </w:rPr>
        <w:t>.</w:t>
      </w:r>
    </w:p>
    <w:p w14:paraId="6557EE46" w14:textId="2728AA3A" w:rsidR="009769B7" w:rsidRPr="006307C3" w:rsidRDefault="00124DE7" w:rsidP="006307C3">
      <w:pPr>
        <w:pStyle w:val="Body"/>
        <w:spacing w:after="0" w:line="360" w:lineRule="auto"/>
        <w:ind w:firstLine="567"/>
        <w:jc w:val="both"/>
        <w:rPr>
          <w:rFonts w:ascii="Times New Roman" w:hAnsi="Times New Roman" w:cs="Times New Roman"/>
          <w:sz w:val="24"/>
          <w:szCs w:val="24"/>
        </w:rPr>
      </w:pPr>
      <w:proofErr w:type="gramStart"/>
      <w:r w:rsidRPr="00124DE7">
        <w:rPr>
          <w:rFonts w:ascii="Times New Roman" w:hAnsi="Times New Roman" w:cs="Times New Roman"/>
          <w:sz w:val="24"/>
          <w:szCs w:val="24"/>
        </w:rPr>
        <w:t>UU PTPT dikritik karena memiliki banyak kelemahan.</w:t>
      </w:r>
      <w:proofErr w:type="gramEnd"/>
      <w:r w:rsidRPr="00124DE7">
        <w:rPr>
          <w:rFonts w:ascii="Times New Roman" w:hAnsi="Times New Roman" w:cs="Times New Roman"/>
          <w:sz w:val="24"/>
          <w:szCs w:val="24"/>
        </w:rPr>
        <w:t xml:space="preserve"> </w:t>
      </w:r>
      <w:proofErr w:type="gramStart"/>
      <w:r w:rsidRPr="00124DE7">
        <w:rPr>
          <w:rFonts w:ascii="Times New Roman" w:hAnsi="Times New Roman" w:cs="Times New Roman"/>
          <w:sz w:val="24"/>
          <w:szCs w:val="24"/>
        </w:rPr>
        <w:t>Fakta ini terbukti dengan terjadinya banyak kasus terorisme di Indonesia selama 16 tahun terakhir.</w:t>
      </w:r>
      <w:proofErr w:type="gramEnd"/>
      <w:r>
        <w:rPr>
          <w:rFonts w:ascii="Times New Roman" w:hAnsi="Times New Roman" w:cs="Times New Roman"/>
          <w:sz w:val="24"/>
          <w:szCs w:val="24"/>
        </w:rPr>
        <w:t xml:space="preserve"> </w:t>
      </w:r>
      <w:proofErr w:type="gramStart"/>
      <w:r w:rsidRPr="00124DE7">
        <w:rPr>
          <w:rFonts w:ascii="Times New Roman" w:hAnsi="Times New Roman" w:cs="Times New Roman"/>
          <w:sz w:val="24"/>
          <w:szCs w:val="24"/>
        </w:rPr>
        <w:t>BNPT melakukan pencatatan terhadap kejadian terorisme di Indonesia selama 14 tahun berturut-turut.</w:t>
      </w:r>
      <w:proofErr w:type="gramEnd"/>
      <w:r w:rsidRPr="00124DE7">
        <w:rPr>
          <w:rFonts w:ascii="Times New Roman" w:hAnsi="Times New Roman" w:cs="Times New Roman"/>
          <w:sz w:val="24"/>
          <w:szCs w:val="24"/>
        </w:rPr>
        <w:t xml:space="preserve"> Berdasarkan data tersebut, terdapat total 465 kasus tindak pidana terorisme yang terjadi di Indonesia dari tahun 2000 hingga 2014. Dalam 465 kasus tersebut, terdapat keterlibatan sebanyak 950 orang sebagai pelaku terorisme</w:t>
      </w:r>
      <w:r w:rsidR="00F865C1">
        <w:rPr>
          <w:rFonts w:ascii="Times New Roman" w:hAnsi="Times New Roman" w:cs="Times New Roman"/>
          <w:sz w:val="24"/>
          <w:szCs w:val="24"/>
        </w:rPr>
        <w:t xml:space="preserve"> </w:t>
      </w:r>
      <w:r w:rsidR="00F865C1">
        <w:rPr>
          <w:rFonts w:ascii="Times New Roman" w:hAnsi="Times New Roman" w:cs="Times New Roman"/>
          <w:sz w:val="24"/>
          <w:szCs w:val="24"/>
        </w:rPr>
        <w:fldChar w:fldCharType="begin" w:fldLock="1"/>
      </w:r>
      <w:r w:rsidR="00550D1B">
        <w:rPr>
          <w:rFonts w:ascii="Times New Roman" w:hAnsi="Times New Roman" w:cs="Times New Roman"/>
          <w:sz w:val="24"/>
          <w:szCs w:val="24"/>
        </w:rPr>
        <w:instrText>ADDIN CSL_CITATION {"citationItems":[{"id":"ITEM-1","itemData":{"author":[{"dropping-particle":"","family":"Putra","given":"Aditya","non-dropping-particle":"","parse-names":false,"suffix":""},{"dropping-particle":"","family":"Lukitasari","given":"Diana","non-dropping-particle":"","parse-names":false,"suffix":""}],"container-title":"Recidive : Jurnal Hukum Pidana dan Penanggulangan Kejahatan","id":"ITEM-1","issue":"1","issued":{"date-parts":[["2019"]]},"page":"1-12","title":"Perbandingan Pengaturan Tindak Pidana Terorisme Di Indonesia Dan Malaysia","type":"article-journal","volume":"8"},"uris":["http://www.mendeley.com/documents/?uuid=ee958e03-9fa9-4a59-90d7-29a1a7010338"]}],"mendeley":{"formattedCitation":"(Putra &amp; Lukitasari, 2019)","plainTextFormattedCitation":"(Putra &amp; Lukitasari, 2019)","previouslyFormattedCitation":"(Putra &amp; Lukitasari, 2019)"},"properties":{"noteIndex":0},"schema":"https://github.com/citation-style-language/schema/raw/master/csl-citation.json"}</w:instrText>
      </w:r>
      <w:r w:rsidR="00F865C1">
        <w:rPr>
          <w:rFonts w:ascii="Times New Roman" w:hAnsi="Times New Roman" w:cs="Times New Roman"/>
          <w:sz w:val="24"/>
          <w:szCs w:val="24"/>
        </w:rPr>
        <w:fldChar w:fldCharType="separate"/>
      </w:r>
      <w:r w:rsidR="00F865C1" w:rsidRPr="00F865C1">
        <w:rPr>
          <w:rFonts w:ascii="Times New Roman" w:hAnsi="Times New Roman" w:cs="Times New Roman"/>
          <w:noProof/>
          <w:sz w:val="24"/>
          <w:szCs w:val="24"/>
        </w:rPr>
        <w:t>(Putra &amp; Lukitasari, 2019)</w:t>
      </w:r>
      <w:r w:rsidR="00F865C1">
        <w:rPr>
          <w:rFonts w:ascii="Times New Roman" w:hAnsi="Times New Roman" w:cs="Times New Roman"/>
          <w:sz w:val="24"/>
          <w:szCs w:val="24"/>
        </w:rPr>
        <w:fldChar w:fldCharType="end"/>
      </w:r>
      <w:r w:rsidRPr="00124DE7">
        <w:rPr>
          <w:rFonts w:ascii="Times New Roman" w:hAnsi="Times New Roman" w:cs="Times New Roman"/>
          <w:sz w:val="24"/>
          <w:szCs w:val="24"/>
        </w:rPr>
        <w:t>.</w:t>
      </w:r>
    </w:p>
    <w:p w14:paraId="59041174" w14:textId="14872D98" w:rsidR="006307C3" w:rsidRDefault="00B331D2" w:rsidP="006307C3">
      <w:pPr>
        <w:pStyle w:val="Body"/>
        <w:spacing w:after="0" w:line="360" w:lineRule="auto"/>
        <w:ind w:firstLine="567"/>
        <w:jc w:val="both"/>
        <w:rPr>
          <w:rFonts w:ascii="Times New Roman" w:hAnsi="Times New Roman" w:cs="Times New Roman"/>
          <w:sz w:val="24"/>
          <w:szCs w:val="24"/>
        </w:rPr>
      </w:pPr>
      <w:proofErr w:type="gramStart"/>
      <w:r w:rsidRPr="00B331D2">
        <w:rPr>
          <w:rFonts w:ascii="Times New Roman" w:hAnsi="Times New Roman" w:cs="Times New Roman"/>
          <w:sz w:val="24"/>
          <w:szCs w:val="24"/>
        </w:rPr>
        <w:t>Pada 2017, teroris di Indonesia mendapatkan hukuman yang relatif ringan.</w:t>
      </w:r>
      <w:proofErr w:type="gramEnd"/>
      <w:r w:rsidRPr="00B331D2">
        <w:rPr>
          <w:rFonts w:ascii="Times New Roman" w:hAnsi="Times New Roman" w:cs="Times New Roman"/>
          <w:sz w:val="24"/>
          <w:szCs w:val="24"/>
        </w:rPr>
        <w:t xml:space="preserve"> </w:t>
      </w:r>
      <w:proofErr w:type="gramStart"/>
      <w:r w:rsidRPr="00B331D2">
        <w:rPr>
          <w:rFonts w:ascii="Times New Roman" w:hAnsi="Times New Roman" w:cs="Times New Roman"/>
          <w:sz w:val="24"/>
          <w:szCs w:val="24"/>
        </w:rPr>
        <w:t>Misalnya, pada 8 Juli 2017 terjadi kecelakaan bom di Buahbatu, Bandung.</w:t>
      </w:r>
      <w:proofErr w:type="gramEnd"/>
      <w:r w:rsidRPr="00B331D2">
        <w:rPr>
          <w:rFonts w:ascii="Times New Roman" w:hAnsi="Times New Roman" w:cs="Times New Roman"/>
          <w:sz w:val="24"/>
          <w:szCs w:val="24"/>
        </w:rPr>
        <w:t xml:space="preserve"> </w:t>
      </w:r>
      <w:proofErr w:type="gramStart"/>
      <w:r w:rsidRPr="00B331D2">
        <w:rPr>
          <w:rFonts w:ascii="Times New Roman" w:hAnsi="Times New Roman" w:cs="Times New Roman"/>
          <w:sz w:val="24"/>
          <w:szCs w:val="24"/>
        </w:rPr>
        <w:t>Dalam kasus itu, aparat keamanan menembak mati seorang terduga teroris dan hakim memvonis tersangka teroris Bahrul Naim 11 tahun penjara.</w:t>
      </w:r>
      <w:proofErr w:type="gramEnd"/>
      <w:r w:rsidRPr="00B331D2">
        <w:rPr>
          <w:rFonts w:ascii="Times New Roman" w:hAnsi="Times New Roman" w:cs="Times New Roman"/>
          <w:sz w:val="24"/>
          <w:szCs w:val="24"/>
        </w:rPr>
        <w:t xml:space="preserve"> </w:t>
      </w:r>
      <w:proofErr w:type="gramStart"/>
      <w:r w:rsidRPr="00B331D2">
        <w:rPr>
          <w:rFonts w:ascii="Times New Roman" w:hAnsi="Times New Roman" w:cs="Times New Roman"/>
          <w:sz w:val="24"/>
          <w:szCs w:val="24"/>
        </w:rPr>
        <w:t>Bahrul Naim telah melakukan serangan teroris pada tahun 2011 dan dijatuhi hukuman empat tahun penjara.</w:t>
      </w:r>
      <w:proofErr w:type="gramEnd"/>
      <w:r w:rsidRPr="00B331D2">
        <w:rPr>
          <w:rFonts w:ascii="Times New Roman" w:hAnsi="Times New Roman" w:cs="Times New Roman"/>
          <w:sz w:val="24"/>
          <w:szCs w:val="24"/>
        </w:rPr>
        <w:t xml:space="preserve"> </w:t>
      </w:r>
      <w:proofErr w:type="gramStart"/>
      <w:r w:rsidRPr="00B331D2">
        <w:rPr>
          <w:rFonts w:ascii="Times New Roman" w:hAnsi="Times New Roman" w:cs="Times New Roman"/>
          <w:sz w:val="24"/>
          <w:szCs w:val="24"/>
        </w:rPr>
        <w:t>Karena hukuman ringan itu, Bahrul Naim kembali melakukan aksi teror setelah bebas dari penjara.</w:t>
      </w:r>
      <w:proofErr w:type="gramEnd"/>
      <w:r w:rsidRPr="00B331D2">
        <w:rPr>
          <w:rFonts w:ascii="Times New Roman" w:hAnsi="Times New Roman" w:cs="Times New Roman"/>
          <w:sz w:val="24"/>
          <w:szCs w:val="24"/>
        </w:rPr>
        <w:t xml:space="preserve"> </w:t>
      </w:r>
      <w:proofErr w:type="gramStart"/>
      <w:r w:rsidRPr="00B331D2">
        <w:rPr>
          <w:rFonts w:ascii="Times New Roman" w:hAnsi="Times New Roman" w:cs="Times New Roman"/>
          <w:sz w:val="24"/>
          <w:szCs w:val="24"/>
        </w:rPr>
        <w:t>Hal ini berbeda dengan UU PTPT yang mengatur hukuman yang lebih berat seperti hukuman mati, penjara seumur hidup, atau lebih dari 15 tahun penjara.</w:t>
      </w:r>
      <w:proofErr w:type="gramEnd"/>
      <w:r w:rsidRPr="00B331D2">
        <w:rPr>
          <w:rFonts w:ascii="Times New Roman" w:hAnsi="Times New Roman" w:cs="Times New Roman"/>
          <w:sz w:val="24"/>
          <w:szCs w:val="24"/>
        </w:rPr>
        <w:t xml:space="preserve"> Ancaman sanksi pidana ringan tidak menghalangi pelaku teror untuk melanjutkan aktivitasnya di Indonesia </w:t>
      </w:r>
      <w:r w:rsidR="00F865C1">
        <w:rPr>
          <w:rFonts w:ascii="Times New Roman" w:hAnsi="Times New Roman" w:cs="Times New Roman"/>
          <w:sz w:val="24"/>
          <w:szCs w:val="24"/>
        </w:rPr>
        <w:t xml:space="preserve"> </w:t>
      </w:r>
      <w:r w:rsidR="00F865C1">
        <w:rPr>
          <w:rFonts w:ascii="Times New Roman" w:hAnsi="Times New Roman" w:cs="Times New Roman"/>
          <w:sz w:val="24"/>
          <w:szCs w:val="24"/>
        </w:rPr>
        <w:fldChar w:fldCharType="begin" w:fldLock="1"/>
      </w:r>
      <w:r w:rsidR="00F865C1">
        <w:rPr>
          <w:rFonts w:ascii="Times New Roman" w:hAnsi="Times New Roman" w:cs="Times New Roman"/>
          <w:sz w:val="24"/>
          <w:szCs w:val="24"/>
        </w:rPr>
        <w:instrText>ADDIN CSL_CITATION {"citationItems":[{"id":"ITEM-1","itemData":{"author":[{"dropping-particle":"","family":"Permono","given":"Prakoso","non-dropping-particle":"","parse-names":false,"suffix":""}],"container-title":"Jurnal HAM","id":"ITEM-1","issue":"2","issued":{"date-parts":[["2019"]]},"page":"127-144","title":"Hukuman Mati Terpidana Terorisme di Indonesia: Menguji Perspektif Stratejik dan Hak Asasi Manusia (HAM)","type":"article-journal","volume":"10"},"uris":["http://www.mendeley.com/documents/?uuid=eeb3d4ae-04fa-44b0-ae02-39394e0fd248"]}],"mendeley":{"formattedCitation":"(Permono, 2019)","plainTextFormattedCitation":"(Permono, 2019)","previouslyFormattedCitation":"(Permono, 2019)"},"properties":{"noteIndex":0},"schema":"https://github.com/citation-style-language/schema/raw/master/csl-citation.json"}</w:instrText>
      </w:r>
      <w:r w:rsidR="00F865C1">
        <w:rPr>
          <w:rFonts w:ascii="Times New Roman" w:hAnsi="Times New Roman" w:cs="Times New Roman"/>
          <w:sz w:val="24"/>
          <w:szCs w:val="24"/>
        </w:rPr>
        <w:fldChar w:fldCharType="separate"/>
      </w:r>
      <w:r w:rsidR="00F865C1" w:rsidRPr="00F865C1">
        <w:rPr>
          <w:rFonts w:ascii="Times New Roman" w:hAnsi="Times New Roman" w:cs="Times New Roman"/>
          <w:noProof/>
          <w:sz w:val="24"/>
          <w:szCs w:val="24"/>
        </w:rPr>
        <w:t>(Permono, 2019)</w:t>
      </w:r>
      <w:r w:rsidR="00F865C1">
        <w:rPr>
          <w:rFonts w:ascii="Times New Roman" w:hAnsi="Times New Roman" w:cs="Times New Roman"/>
          <w:sz w:val="24"/>
          <w:szCs w:val="24"/>
        </w:rPr>
        <w:fldChar w:fldCharType="end"/>
      </w:r>
      <w:r w:rsidR="00124DE7" w:rsidRPr="00124DE7">
        <w:rPr>
          <w:rFonts w:ascii="Times New Roman" w:hAnsi="Times New Roman" w:cs="Times New Roman"/>
          <w:sz w:val="24"/>
          <w:szCs w:val="24"/>
        </w:rPr>
        <w:t>.</w:t>
      </w:r>
      <w:r w:rsidR="00124DE7">
        <w:rPr>
          <w:rFonts w:ascii="Times New Roman" w:hAnsi="Times New Roman" w:cs="Times New Roman"/>
          <w:sz w:val="24"/>
          <w:szCs w:val="24"/>
        </w:rPr>
        <w:t xml:space="preserve"> </w:t>
      </w:r>
    </w:p>
    <w:p w14:paraId="3D1F61A7" w14:textId="30F05FA2" w:rsidR="00124DE7" w:rsidRDefault="00B331D2" w:rsidP="006307C3">
      <w:pPr>
        <w:pStyle w:val="Body"/>
        <w:spacing w:after="0" w:line="360" w:lineRule="auto"/>
        <w:ind w:firstLine="567"/>
        <w:jc w:val="both"/>
        <w:rPr>
          <w:rFonts w:ascii="Times New Roman" w:hAnsi="Times New Roman" w:cs="Times New Roman"/>
          <w:sz w:val="24"/>
          <w:szCs w:val="24"/>
        </w:rPr>
      </w:pPr>
      <w:r w:rsidRPr="00B331D2">
        <w:rPr>
          <w:rFonts w:ascii="Times New Roman" w:hAnsi="Times New Roman" w:cs="Times New Roman"/>
          <w:sz w:val="24"/>
          <w:szCs w:val="24"/>
        </w:rPr>
        <w:t xml:space="preserve">Perbandingan dengan Malaysia menunjukkan bahwa negara ini menempati urutan 61 dari 143 negara dalam Indeks Terorisme Global 2016 dengan skor 2691. </w:t>
      </w:r>
      <w:proofErr w:type="gramStart"/>
      <w:r w:rsidRPr="00B331D2">
        <w:rPr>
          <w:rFonts w:ascii="Times New Roman" w:hAnsi="Times New Roman" w:cs="Times New Roman"/>
          <w:sz w:val="24"/>
          <w:szCs w:val="24"/>
        </w:rPr>
        <w:t>Angka terorisme Malaysia hanya mencakup 58 insiden antara tahun 2000 dan 2016.</w:t>
      </w:r>
      <w:proofErr w:type="gramEnd"/>
      <w:r w:rsidRPr="00B331D2">
        <w:rPr>
          <w:rFonts w:ascii="Times New Roman" w:hAnsi="Times New Roman" w:cs="Times New Roman"/>
          <w:sz w:val="24"/>
          <w:szCs w:val="24"/>
        </w:rPr>
        <w:t xml:space="preserve"> </w:t>
      </w:r>
      <w:proofErr w:type="gramStart"/>
      <w:r w:rsidRPr="00B331D2">
        <w:rPr>
          <w:rFonts w:ascii="Times New Roman" w:hAnsi="Times New Roman" w:cs="Times New Roman"/>
          <w:sz w:val="24"/>
          <w:szCs w:val="24"/>
        </w:rPr>
        <w:t>Berdasarkan informasi tersebut, dapat disimpulkan bahwa Malaysia memiliki tingkat keamanan yang lebih tinggi dari Indonesia jika terjadi terorisme.</w:t>
      </w:r>
      <w:proofErr w:type="gramEnd"/>
      <w:r w:rsidRPr="00B331D2">
        <w:rPr>
          <w:rFonts w:ascii="Times New Roman" w:hAnsi="Times New Roman" w:cs="Times New Roman"/>
          <w:sz w:val="24"/>
          <w:szCs w:val="24"/>
        </w:rPr>
        <w:t xml:space="preserve"> </w:t>
      </w:r>
      <w:proofErr w:type="gramStart"/>
      <w:r w:rsidRPr="00B331D2">
        <w:rPr>
          <w:rFonts w:ascii="Times New Roman" w:hAnsi="Times New Roman" w:cs="Times New Roman"/>
          <w:sz w:val="24"/>
          <w:szCs w:val="24"/>
        </w:rPr>
        <w:t xml:space="preserve">Hal ini menarik karena dalam sejarah terorisme di Asia Tenggara, Malaysia </w:t>
      </w:r>
      <w:r w:rsidRPr="00B331D2">
        <w:rPr>
          <w:rFonts w:ascii="Times New Roman" w:hAnsi="Times New Roman" w:cs="Times New Roman"/>
          <w:sz w:val="24"/>
          <w:szCs w:val="24"/>
        </w:rPr>
        <w:lastRenderedPageBreak/>
        <w:t>adalah negara pertama yang mengembangkan doktrin Islam radikal yang diusung oleh Jamaah Al-Islamiyah.</w:t>
      </w:r>
      <w:proofErr w:type="gramEnd"/>
      <w:r w:rsidRPr="00B331D2">
        <w:rPr>
          <w:rFonts w:ascii="Times New Roman" w:hAnsi="Times New Roman" w:cs="Times New Roman"/>
          <w:sz w:val="24"/>
          <w:szCs w:val="24"/>
        </w:rPr>
        <w:t xml:space="preserve">  </w:t>
      </w:r>
      <w:r w:rsidR="00550D1B">
        <w:rPr>
          <w:rFonts w:ascii="Times New Roman" w:hAnsi="Times New Roman" w:cs="Times New Roman"/>
          <w:sz w:val="24"/>
          <w:szCs w:val="24"/>
        </w:rPr>
        <w:fldChar w:fldCharType="begin" w:fldLock="1"/>
      </w:r>
      <w:r w:rsidR="00550D1B">
        <w:rPr>
          <w:rFonts w:ascii="Times New Roman" w:hAnsi="Times New Roman" w:cs="Times New Roman"/>
          <w:sz w:val="24"/>
          <w:szCs w:val="24"/>
        </w:rPr>
        <w:instrText>ADDIN CSL_CITATION {"citationItems":[{"id":"ITEM-1","itemData":{"author":[{"dropping-particle":"","family":"Robbert","given":"A","non-dropping-particle":"","parse-names":false,"suffix":""}],"container-title":"Journal American Political Science Review","id":"ITEM-1","issue":"3","issued":{"date-parts":[["2003"]]},"title":"The Strategic Logic of Suicide Terrorism.","type":"article-journal","volume":"97"},"uris":["http://www.mendeley.com/documents/?uuid=5e9ad2ef-e8ab-4d6e-84b0-bf2bd66a9020"]}],"mendeley":{"formattedCitation":"(Robbert, 2003)","plainTextFormattedCitation":"(Robbert, 2003)","previouslyFormattedCitation":"(Robbert, 2003)"},"properties":{"noteIndex":0},"schema":"https://github.com/citation-style-language/schema/raw/master/csl-citation.json"}</w:instrText>
      </w:r>
      <w:r w:rsidR="00550D1B">
        <w:rPr>
          <w:rFonts w:ascii="Times New Roman" w:hAnsi="Times New Roman" w:cs="Times New Roman"/>
          <w:sz w:val="24"/>
          <w:szCs w:val="24"/>
        </w:rPr>
        <w:fldChar w:fldCharType="separate"/>
      </w:r>
      <w:r w:rsidR="00550D1B" w:rsidRPr="00550D1B">
        <w:rPr>
          <w:rFonts w:ascii="Times New Roman" w:hAnsi="Times New Roman" w:cs="Times New Roman"/>
          <w:noProof/>
          <w:sz w:val="24"/>
          <w:szCs w:val="24"/>
        </w:rPr>
        <w:t>(Robbert, 2003)</w:t>
      </w:r>
      <w:r w:rsidR="00550D1B">
        <w:rPr>
          <w:rFonts w:ascii="Times New Roman" w:hAnsi="Times New Roman" w:cs="Times New Roman"/>
          <w:sz w:val="24"/>
          <w:szCs w:val="24"/>
        </w:rPr>
        <w:fldChar w:fldCharType="end"/>
      </w:r>
      <w:r w:rsidR="00124DE7" w:rsidRPr="00124DE7">
        <w:rPr>
          <w:rFonts w:ascii="Times New Roman" w:hAnsi="Times New Roman" w:cs="Times New Roman"/>
          <w:sz w:val="24"/>
          <w:szCs w:val="24"/>
        </w:rPr>
        <w:t>.</w:t>
      </w:r>
    </w:p>
    <w:p w14:paraId="512917F2" w14:textId="129B4E26" w:rsidR="006307C3" w:rsidRDefault="00B331D2" w:rsidP="00124DE7">
      <w:pPr>
        <w:pStyle w:val="Body"/>
        <w:spacing w:after="0" w:line="360" w:lineRule="auto"/>
        <w:ind w:firstLine="567"/>
        <w:jc w:val="both"/>
        <w:rPr>
          <w:rFonts w:ascii="Times New Roman" w:hAnsi="Times New Roman" w:cs="Times New Roman"/>
          <w:sz w:val="24"/>
          <w:szCs w:val="24"/>
        </w:rPr>
      </w:pPr>
      <w:proofErr w:type="gramStart"/>
      <w:r w:rsidRPr="00B331D2">
        <w:rPr>
          <w:rFonts w:ascii="Times New Roman" w:hAnsi="Times New Roman" w:cs="Times New Roman"/>
          <w:sz w:val="24"/>
          <w:szCs w:val="24"/>
        </w:rPr>
        <w:t>Hukum Pidana Malaysia atau Hukum Pidana Malaysia adalah sistem hukum yang mengatur kegiatan kriminal di Malaysia.</w:t>
      </w:r>
      <w:proofErr w:type="gramEnd"/>
      <w:r w:rsidRPr="00B331D2">
        <w:rPr>
          <w:rFonts w:ascii="Times New Roman" w:hAnsi="Times New Roman" w:cs="Times New Roman"/>
          <w:sz w:val="24"/>
          <w:szCs w:val="24"/>
        </w:rPr>
        <w:t xml:space="preserve"> KUHP terdiri dari satu buku, 23 </w:t>
      </w:r>
      <w:proofErr w:type="gramStart"/>
      <w:r w:rsidRPr="00B331D2">
        <w:rPr>
          <w:rFonts w:ascii="Times New Roman" w:hAnsi="Times New Roman" w:cs="Times New Roman"/>
          <w:sz w:val="24"/>
          <w:szCs w:val="24"/>
        </w:rPr>
        <w:t>bab</w:t>
      </w:r>
      <w:proofErr w:type="gramEnd"/>
      <w:r w:rsidRPr="00B331D2">
        <w:rPr>
          <w:rFonts w:ascii="Times New Roman" w:hAnsi="Times New Roman" w:cs="Times New Roman"/>
          <w:sz w:val="24"/>
          <w:szCs w:val="24"/>
        </w:rPr>
        <w:t xml:space="preserve">, dan 511 pasal yang mengkodifikasi berbagai ketentuan terkait kejahatan di negara ini. </w:t>
      </w:r>
      <w:proofErr w:type="gramStart"/>
      <w:r w:rsidRPr="00B331D2">
        <w:rPr>
          <w:rFonts w:ascii="Times New Roman" w:hAnsi="Times New Roman" w:cs="Times New Roman"/>
          <w:sz w:val="24"/>
          <w:szCs w:val="24"/>
        </w:rPr>
        <w:t>KUHP Malaysia diundangkan pada tahun 1936 dan berlaku sejak 31 Maret 1976 hingga saat ini.</w:t>
      </w:r>
      <w:proofErr w:type="gramEnd"/>
      <w:r w:rsidRPr="00B331D2">
        <w:rPr>
          <w:rFonts w:ascii="Times New Roman" w:hAnsi="Times New Roman" w:cs="Times New Roman"/>
          <w:sz w:val="24"/>
          <w:szCs w:val="24"/>
        </w:rPr>
        <w:t xml:space="preserve"> </w:t>
      </w:r>
      <w:proofErr w:type="gramStart"/>
      <w:r w:rsidRPr="00B331D2">
        <w:rPr>
          <w:rFonts w:ascii="Times New Roman" w:hAnsi="Times New Roman" w:cs="Times New Roman"/>
          <w:sz w:val="24"/>
          <w:szCs w:val="24"/>
        </w:rPr>
        <w:t>KUHP Malaysia mengatur secara rinci tindakan terorisme dan pelanggaran terkait terorisme lainnya.</w:t>
      </w:r>
      <w:proofErr w:type="gramEnd"/>
      <w:r w:rsidRPr="00B331D2">
        <w:rPr>
          <w:rFonts w:ascii="Times New Roman" w:hAnsi="Times New Roman" w:cs="Times New Roman"/>
          <w:sz w:val="24"/>
          <w:szCs w:val="24"/>
        </w:rPr>
        <w:t xml:space="preserve"> </w:t>
      </w:r>
      <w:proofErr w:type="gramStart"/>
      <w:r w:rsidRPr="00B331D2">
        <w:rPr>
          <w:rFonts w:ascii="Times New Roman" w:hAnsi="Times New Roman" w:cs="Times New Roman"/>
          <w:sz w:val="24"/>
          <w:szCs w:val="24"/>
        </w:rPr>
        <w:t xml:space="preserve">Hukuman berat KUHP Malaysia dianggap sebagai tindakan pencegahan dan represif yang efektif </w:t>
      </w:r>
      <w:r>
        <w:rPr>
          <w:rFonts w:ascii="Times New Roman" w:hAnsi="Times New Roman" w:cs="Times New Roman"/>
          <w:sz w:val="24"/>
          <w:szCs w:val="24"/>
        </w:rPr>
        <w:t>untuk memerangi ancaman teroris</w:t>
      </w:r>
      <w:r w:rsidR="00124DE7" w:rsidRPr="00124DE7">
        <w:rPr>
          <w:rFonts w:ascii="Times New Roman" w:hAnsi="Times New Roman" w:cs="Times New Roman"/>
          <w:sz w:val="24"/>
          <w:szCs w:val="24"/>
        </w:rPr>
        <w:t>.</w:t>
      </w:r>
      <w:proofErr w:type="gramEnd"/>
    </w:p>
    <w:p w14:paraId="01DBDE2E" w14:textId="06322990" w:rsidR="00231B39" w:rsidRDefault="00231B39" w:rsidP="00231B39">
      <w:pPr>
        <w:pStyle w:val="Body"/>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Pada uraian pendahuluan di atas maka penulis tertarik untuk mengaalisis </w:t>
      </w:r>
      <w:r w:rsidR="00492706">
        <w:rPr>
          <w:rFonts w:ascii="Times New Roman" w:hAnsi="Times New Roman" w:cs="Times New Roman"/>
          <w:sz w:val="24"/>
          <w:szCs w:val="24"/>
        </w:rPr>
        <w:t xml:space="preserve">tentang </w:t>
      </w:r>
      <w:r w:rsidR="00D56230">
        <w:rPr>
          <w:rFonts w:ascii="Times New Roman" w:hAnsi="Times New Roman" w:cs="Times New Roman"/>
          <w:sz w:val="24"/>
          <w:szCs w:val="24"/>
        </w:rPr>
        <w:t>perbedaan regulasi dalam penanganan kejahatan di kedua negara tersebut,</w:t>
      </w:r>
      <w:r>
        <w:rPr>
          <w:rFonts w:ascii="Times New Roman" w:hAnsi="Times New Roman" w:cs="Times New Roman"/>
          <w:sz w:val="24"/>
          <w:szCs w:val="24"/>
        </w:rPr>
        <w:t xml:space="preserve"> dengan judul </w:t>
      </w:r>
      <w:r w:rsidR="00124DE7" w:rsidRPr="00124DE7">
        <w:rPr>
          <w:rFonts w:ascii="Times New Roman" w:hAnsi="Times New Roman" w:cs="Times New Roman"/>
          <w:b/>
          <w:bCs/>
          <w:sz w:val="24"/>
          <w:szCs w:val="24"/>
        </w:rPr>
        <w:t>Perbandingan Regulasi Penanganan Kejahatan Terorisme Di Indonesia Dan Malaysia</w:t>
      </w:r>
      <w:r w:rsidR="00D56230">
        <w:rPr>
          <w:rFonts w:ascii="Times New Roman" w:hAnsi="Times New Roman" w:cs="Times New Roman"/>
          <w:b/>
          <w:bCs/>
          <w:sz w:val="24"/>
          <w:szCs w:val="24"/>
        </w:rPr>
        <w:t>.</w:t>
      </w:r>
      <w:proofErr w:type="gramEnd"/>
      <w:r w:rsidR="00124DE7" w:rsidRPr="00124DE7">
        <w:rPr>
          <w:rFonts w:ascii="Times New Roman" w:hAnsi="Times New Roman" w:cs="Times New Roman"/>
          <w:b/>
          <w:bCs/>
          <w:sz w:val="24"/>
          <w:szCs w:val="24"/>
        </w:rPr>
        <w:t xml:space="preserve"> </w:t>
      </w:r>
      <w:r w:rsidRPr="00492706">
        <w:rPr>
          <w:rFonts w:ascii="Times New Roman" w:hAnsi="Times New Roman" w:cs="Times New Roman"/>
          <w:sz w:val="24"/>
          <w:szCs w:val="24"/>
        </w:rPr>
        <w:t xml:space="preserve">Dengan rumusan masalah sebagai </w:t>
      </w:r>
      <w:proofErr w:type="gramStart"/>
      <w:r w:rsidRPr="00492706">
        <w:rPr>
          <w:rFonts w:ascii="Times New Roman" w:hAnsi="Times New Roman" w:cs="Times New Roman"/>
          <w:sz w:val="24"/>
          <w:szCs w:val="24"/>
        </w:rPr>
        <w:t>berikut :</w:t>
      </w:r>
      <w:proofErr w:type="gramEnd"/>
    </w:p>
    <w:p w14:paraId="6B1D1BE6" w14:textId="509AECE3" w:rsidR="00231B39" w:rsidRDefault="00231B39" w:rsidP="00AE376E">
      <w:pPr>
        <w:pStyle w:val="Body"/>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Bagaimana</w:t>
      </w:r>
      <w:bookmarkStart w:id="6" w:name="_Hlk137427828"/>
      <w:r w:rsidR="00492706">
        <w:rPr>
          <w:rFonts w:ascii="Times New Roman" w:hAnsi="Times New Roman" w:cs="Times New Roman"/>
          <w:sz w:val="24"/>
          <w:szCs w:val="24"/>
        </w:rPr>
        <w:t xml:space="preserve"> </w:t>
      </w:r>
      <w:r w:rsidR="00D56230">
        <w:rPr>
          <w:rFonts w:ascii="Times New Roman" w:hAnsi="Times New Roman" w:cs="Times New Roman"/>
          <w:sz w:val="24"/>
          <w:szCs w:val="24"/>
        </w:rPr>
        <w:t>Perbandingan Regulasi Dalam Kejahatan Terorisme Di Indonesia Dan Malaysia.</w:t>
      </w:r>
    </w:p>
    <w:bookmarkEnd w:id="6"/>
    <w:p w14:paraId="7BD073C1" w14:textId="16D55EAF" w:rsidR="00231B39" w:rsidRDefault="00492706" w:rsidP="00AE376E">
      <w:pPr>
        <w:pStyle w:val="Body"/>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Upaya </w:t>
      </w:r>
      <w:r w:rsidR="00D56230">
        <w:rPr>
          <w:rFonts w:ascii="Times New Roman" w:hAnsi="Times New Roman" w:cs="Times New Roman"/>
          <w:sz w:val="24"/>
          <w:szCs w:val="24"/>
        </w:rPr>
        <w:t>Penanganan Dalam M</w:t>
      </w:r>
      <w:r w:rsidR="00D56230" w:rsidRPr="00D56230">
        <w:rPr>
          <w:rFonts w:ascii="Times New Roman" w:hAnsi="Times New Roman" w:cs="Times New Roman"/>
          <w:sz w:val="24"/>
          <w:szCs w:val="24"/>
        </w:rPr>
        <w:t xml:space="preserve">emperbarui Hukum Pidana Indonesia Terkait </w:t>
      </w:r>
      <w:r w:rsidR="00D56230">
        <w:rPr>
          <w:rFonts w:ascii="Times New Roman" w:hAnsi="Times New Roman" w:cs="Times New Roman"/>
          <w:sz w:val="24"/>
          <w:szCs w:val="24"/>
        </w:rPr>
        <w:t>Kejahatann</w:t>
      </w:r>
      <w:r w:rsidR="00D56230" w:rsidRPr="00D56230">
        <w:rPr>
          <w:rFonts w:ascii="Times New Roman" w:hAnsi="Times New Roman" w:cs="Times New Roman"/>
          <w:sz w:val="24"/>
          <w:szCs w:val="24"/>
        </w:rPr>
        <w:t xml:space="preserve"> Terorisme Di Masa Depan</w:t>
      </w:r>
      <w:r w:rsidR="00D56230">
        <w:rPr>
          <w:rFonts w:ascii="Times New Roman" w:hAnsi="Times New Roman" w:cs="Times New Roman"/>
          <w:sz w:val="24"/>
          <w:szCs w:val="24"/>
        </w:rPr>
        <w:t>.</w:t>
      </w:r>
    </w:p>
    <w:p w14:paraId="65023A38" w14:textId="4C6BE3DF" w:rsidR="00500122" w:rsidRPr="00095267" w:rsidRDefault="004B7A2F" w:rsidP="004B7A2F">
      <w:pPr>
        <w:pStyle w:val="Body"/>
        <w:spacing w:after="0" w:line="360" w:lineRule="auto"/>
        <w:ind w:firstLine="567"/>
        <w:jc w:val="both"/>
        <w:rPr>
          <w:rFonts w:ascii="Times New Roman" w:hAnsi="Times New Roman" w:cs="Times New Roman"/>
          <w:sz w:val="24"/>
          <w:szCs w:val="24"/>
        </w:rPr>
      </w:pPr>
      <w:r w:rsidRPr="004B7A2F">
        <w:rPr>
          <w:rFonts w:ascii="Times New Roman" w:hAnsi="Times New Roman" w:cs="Times New Roman"/>
          <w:sz w:val="24"/>
          <w:szCs w:val="24"/>
        </w:rPr>
        <w:t xml:space="preserve">Penelitian ini menggunakan metode penelitian hukum normative yang bersifat </w:t>
      </w:r>
      <w:r w:rsidR="00D56230">
        <w:rPr>
          <w:rFonts w:ascii="Times New Roman" w:hAnsi="Times New Roman" w:cs="Times New Roman"/>
          <w:sz w:val="24"/>
          <w:szCs w:val="24"/>
        </w:rPr>
        <w:t>preskriptif analisis</w:t>
      </w:r>
      <w:r w:rsidRPr="004B7A2F">
        <w:rPr>
          <w:rFonts w:ascii="Times New Roman" w:hAnsi="Times New Roman" w:cs="Times New Roman"/>
          <w:sz w:val="24"/>
          <w:szCs w:val="24"/>
        </w:rPr>
        <w:t xml:space="preserve"> penelitian hukum yang didasarkan pada studi pustaka, dengan melakukan analisis terhadap permasalahan hukum melalui pemahaman terhadap peraturan perundang-undangan, literatur, serta sumber referensi lain</w:t>
      </w:r>
      <w:r w:rsidR="00F1590C">
        <w:rPr>
          <w:rFonts w:ascii="Times New Roman" w:hAnsi="Times New Roman" w:cs="Times New Roman"/>
          <w:sz w:val="24"/>
          <w:szCs w:val="24"/>
        </w:rPr>
        <w:t xml:space="preserve"> </w:t>
      </w:r>
      <w:r w:rsidR="00F1590C">
        <w:rPr>
          <w:rFonts w:ascii="Times New Roman" w:hAnsi="Times New Roman" w:cs="Times New Roman"/>
          <w:sz w:val="24"/>
          <w:szCs w:val="24"/>
        </w:rPr>
        <w:fldChar w:fldCharType="begin" w:fldLock="1"/>
      </w:r>
      <w:r w:rsidR="00F1590C">
        <w:rPr>
          <w:rFonts w:ascii="Times New Roman" w:hAnsi="Times New Roman" w:cs="Times New Roman"/>
          <w:sz w:val="24"/>
          <w:szCs w:val="24"/>
        </w:rPr>
        <w:instrText>ADDIN CSL_CITATION {"citationItems":[{"id":"ITEM-1","itemData":{"author":[{"dropping-particle":"","family":"Mahmud Marzuki","given":"Peter","non-dropping-particle":"","parse-names":false,"suffix":""}],"id":"ITEM-1","issued":{"date-parts":[["2017"]]},"number-of-pages":"2017","publisher":"PT Adhitya Andrebina Agung","publisher-place":"Jakarta","title":"Penelitian Hukum (Edisi Revisi)","type":"book"},"uris":["http://www.mendeley.com/documents/?uuid=8740b04c-5bc3-4669-9180-e294b9380c67"]}],"mendeley":{"formattedCitation":"(Mahmud Marzuki, 2017)","plainTextFormattedCitation":"(Mahmud Marzuki, 2017)","previouslyFormattedCitation":"(Mahmud Marzuki, 2017)"},"properties":{"noteIndex":0},"schema":"https://github.com/citation-style-language/schema/raw/master/csl-citation.json"}</w:instrText>
      </w:r>
      <w:r w:rsidR="00F1590C">
        <w:rPr>
          <w:rFonts w:ascii="Times New Roman" w:hAnsi="Times New Roman" w:cs="Times New Roman"/>
          <w:sz w:val="24"/>
          <w:szCs w:val="24"/>
        </w:rPr>
        <w:fldChar w:fldCharType="separate"/>
      </w:r>
      <w:r w:rsidR="00F1590C" w:rsidRPr="00F1590C">
        <w:rPr>
          <w:rFonts w:ascii="Times New Roman" w:hAnsi="Times New Roman" w:cs="Times New Roman"/>
          <w:noProof/>
          <w:sz w:val="24"/>
          <w:szCs w:val="24"/>
        </w:rPr>
        <w:t>(Mahmud Marzuki, 2017)</w:t>
      </w:r>
      <w:r w:rsidR="00F1590C">
        <w:rPr>
          <w:rFonts w:ascii="Times New Roman" w:hAnsi="Times New Roman" w:cs="Times New Roman"/>
          <w:sz w:val="24"/>
          <w:szCs w:val="24"/>
        </w:rPr>
        <w:fldChar w:fldCharType="end"/>
      </w:r>
      <w:r w:rsidR="00F1590C">
        <w:rPr>
          <w:rFonts w:ascii="Times New Roman" w:hAnsi="Times New Roman" w:cs="Times New Roman"/>
          <w:sz w:val="24"/>
          <w:szCs w:val="24"/>
        </w:rPr>
        <w:t xml:space="preserve">. </w:t>
      </w:r>
      <w:proofErr w:type="gramStart"/>
      <w:r w:rsidRPr="004B7A2F">
        <w:rPr>
          <w:rFonts w:ascii="Times New Roman" w:hAnsi="Times New Roman" w:cs="Times New Roman"/>
          <w:sz w:val="24"/>
          <w:szCs w:val="24"/>
        </w:rPr>
        <w:t xml:space="preserve">Penelitian ini menggunakan pendekatan yuridis empiris </w:t>
      </w:r>
      <w:r w:rsidR="00492706" w:rsidRPr="00492706">
        <w:rPr>
          <w:rFonts w:ascii="Times New Roman" w:hAnsi="Times New Roman" w:cs="Times New Roman"/>
          <w:sz w:val="24"/>
          <w:szCs w:val="24"/>
        </w:rPr>
        <w:t>dengan data sekunder.</w:t>
      </w:r>
      <w:proofErr w:type="gramEnd"/>
      <w:r w:rsidR="00492706" w:rsidRPr="00492706">
        <w:rPr>
          <w:rFonts w:ascii="Times New Roman" w:hAnsi="Times New Roman" w:cs="Times New Roman"/>
          <w:sz w:val="24"/>
          <w:szCs w:val="24"/>
        </w:rPr>
        <w:t xml:space="preserve"> Data sekunder diperoleh dari hasil kajian dari literatur hukum dan kajian kepustakaan</w:t>
      </w:r>
      <w:r w:rsidR="00F1590C">
        <w:rPr>
          <w:rFonts w:ascii="Times New Roman" w:hAnsi="Times New Roman" w:cs="Times New Roman"/>
          <w:sz w:val="24"/>
          <w:szCs w:val="24"/>
        </w:rPr>
        <w:t xml:space="preserve"> </w:t>
      </w:r>
      <w:r w:rsidR="00F1590C">
        <w:rPr>
          <w:rFonts w:ascii="Times New Roman" w:hAnsi="Times New Roman" w:cs="Times New Roman"/>
          <w:sz w:val="24"/>
          <w:szCs w:val="24"/>
        </w:rPr>
        <w:fldChar w:fldCharType="begin" w:fldLock="1"/>
      </w:r>
      <w:r w:rsidR="00F1590C">
        <w:rPr>
          <w:rFonts w:ascii="Times New Roman" w:hAnsi="Times New Roman" w:cs="Times New Roman"/>
          <w:sz w:val="24"/>
          <w:szCs w:val="24"/>
        </w:rPr>
        <w:instrText>ADDIN CSL_CITATION {"citationItems":[{"id":"ITEM-1","itemData":{"author":[{"dropping-particle":"","family":"Mamudji","given":"Soerjono Soekanto dan Sri","non-dropping-particle":"","parse-names":false,"suffix":""}],"id":"ITEM-1","issued":{"date-parts":[["2013"]]},"number-of-pages":"13","publisher":"Rajawali Pers","publisher-place":"Jakarta","title":"Penelitian Hukum Normatif, Suatu Tinjauan Singkat","type":"book"},"uris":["http://www.mendeley.com/documents/?uuid=e46970d2-fb2d-4b02-9f89-c774da645c01"]}],"mendeley":{"formattedCitation":"(Mamudji, 2013)","plainTextFormattedCitation":"(Mamudji, 2013)","previouslyFormattedCitation":"(Mamudji, 2013)"},"properties":{"noteIndex":0},"schema":"https://github.com/citation-style-language/schema/raw/master/csl-citation.json"}</w:instrText>
      </w:r>
      <w:r w:rsidR="00F1590C">
        <w:rPr>
          <w:rFonts w:ascii="Times New Roman" w:hAnsi="Times New Roman" w:cs="Times New Roman"/>
          <w:sz w:val="24"/>
          <w:szCs w:val="24"/>
        </w:rPr>
        <w:fldChar w:fldCharType="separate"/>
      </w:r>
      <w:r w:rsidR="00F1590C" w:rsidRPr="00F1590C">
        <w:rPr>
          <w:rFonts w:ascii="Times New Roman" w:hAnsi="Times New Roman" w:cs="Times New Roman"/>
          <w:noProof/>
          <w:sz w:val="24"/>
          <w:szCs w:val="24"/>
        </w:rPr>
        <w:t>(Mamudji, 2013)</w:t>
      </w:r>
      <w:r w:rsidR="00F1590C">
        <w:rPr>
          <w:rFonts w:ascii="Times New Roman" w:hAnsi="Times New Roman" w:cs="Times New Roman"/>
          <w:sz w:val="24"/>
          <w:szCs w:val="24"/>
        </w:rPr>
        <w:fldChar w:fldCharType="end"/>
      </w:r>
      <w:r w:rsidR="00492706" w:rsidRPr="00492706">
        <w:rPr>
          <w:rFonts w:ascii="Times New Roman" w:hAnsi="Times New Roman" w:cs="Times New Roman"/>
          <w:sz w:val="24"/>
          <w:szCs w:val="24"/>
        </w:rPr>
        <w:t>.</w:t>
      </w:r>
      <w:r w:rsidR="00F1590C">
        <w:rPr>
          <w:rFonts w:ascii="Times New Roman" w:hAnsi="Times New Roman" w:cs="Times New Roman"/>
          <w:sz w:val="24"/>
          <w:szCs w:val="24"/>
        </w:rPr>
        <w:t xml:space="preserve"> </w:t>
      </w:r>
    </w:p>
    <w:p w14:paraId="205B7450" w14:textId="77777777" w:rsidR="00BB75B0" w:rsidRPr="002518DC" w:rsidRDefault="00BB75B0" w:rsidP="00BB75B0">
      <w:pPr>
        <w:pStyle w:val="Body"/>
        <w:spacing w:after="0" w:line="240" w:lineRule="auto"/>
        <w:ind w:left="567"/>
        <w:jc w:val="both"/>
        <w:rPr>
          <w:rFonts w:ascii="Times New Roman" w:eastAsia="Times New Roman" w:hAnsi="Times New Roman" w:cs="Times New Roman"/>
          <w:b/>
          <w:bCs/>
          <w:sz w:val="24"/>
          <w:szCs w:val="24"/>
          <w:lang w:val="en-US"/>
        </w:rPr>
      </w:pPr>
    </w:p>
    <w:p w14:paraId="6F89E7CB" w14:textId="77777777" w:rsidR="00BB75B0" w:rsidRPr="002518DC" w:rsidRDefault="00BB75B0" w:rsidP="00AE376E">
      <w:pPr>
        <w:pStyle w:val="Heading3"/>
        <w:keepLines w:val="0"/>
        <w:numPr>
          <w:ilvl w:val="0"/>
          <w:numId w:val="2"/>
        </w:numPr>
        <w:pBdr>
          <w:top w:val="nil"/>
          <w:left w:val="nil"/>
          <w:bottom w:val="nil"/>
          <w:right w:val="nil"/>
          <w:between w:val="nil"/>
          <w:bar w:val="nil"/>
        </w:pBdr>
        <w:spacing w:before="0" w:after="0" w:line="360" w:lineRule="auto"/>
        <w:rPr>
          <w:rFonts w:ascii="Times New Roman" w:hAnsi="Times New Roman" w:cs="Times New Roman"/>
          <w:sz w:val="24"/>
          <w:szCs w:val="24"/>
        </w:rPr>
      </w:pPr>
      <w:r>
        <w:rPr>
          <w:rFonts w:ascii="Times New Roman" w:hAnsi="Times New Roman" w:cs="Times New Roman"/>
          <w:sz w:val="24"/>
          <w:szCs w:val="24"/>
        </w:rPr>
        <w:t xml:space="preserve">PEMBAHASAN </w:t>
      </w:r>
    </w:p>
    <w:p w14:paraId="69F10BCA" w14:textId="1C43C922" w:rsidR="00D56230" w:rsidRDefault="00D56230" w:rsidP="00D56230">
      <w:pPr>
        <w:pStyle w:val="ListParagraph"/>
        <w:numPr>
          <w:ilvl w:val="3"/>
          <w:numId w:val="2"/>
        </w:numPr>
        <w:spacing w:line="360" w:lineRule="auto"/>
        <w:ind w:left="567"/>
        <w:rPr>
          <w:rFonts w:ascii="Times New Roman" w:eastAsia="Arial Unicode MS" w:hAnsi="Times New Roman" w:cs="Times New Roman"/>
          <w:b/>
          <w:bCs/>
          <w:color w:val="000000"/>
          <w:sz w:val="24"/>
          <w:szCs w:val="24"/>
          <w:u w:color="000000"/>
          <w:bdr w:val="nil"/>
          <w:lang w:val="en-ID" w:eastAsia="en-US"/>
          <w14:textOutline w14:w="0" w14:cap="flat" w14:cmpd="sng" w14:algn="ctr">
            <w14:noFill/>
            <w14:prstDash w14:val="solid"/>
            <w14:bevel/>
          </w14:textOutline>
        </w:rPr>
      </w:pPr>
      <w:r w:rsidRPr="00D56230">
        <w:rPr>
          <w:rFonts w:ascii="Times New Roman" w:eastAsia="Arial Unicode MS" w:hAnsi="Times New Roman" w:cs="Times New Roman"/>
          <w:b/>
          <w:bCs/>
          <w:color w:val="000000"/>
          <w:sz w:val="24"/>
          <w:szCs w:val="24"/>
          <w:u w:color="000000"/>
          <w:bdr w:val="nil"/>
          <w:lang w:val="en-ID" w:eastAsia="en-US"/>
          <w14:textOutline w14:w="0" w14:cap="flat" w14:cmpd="sng" w14:algn="ctr">
            <w14:noFill/>
            <w14:prstDash w14:val="solid"/>
            <w14:bevel/>
          </w14:textOutline>
        </w:rPr>
        <w:t>Perbandingan Regulasi Dalam Kejahatan Terorisme Di Indonesia Dan Malaysia.</w:t>
      </w:r>
    </w:p>
    <w:p w14:paraId="6F87E74E" w14:textId="12FC06DC" w:rsidR="00D56230" w:rsidRDefault="00D56230" w:rsidP="00550D1B">
      <w:pPr>
        <w:pStyle w:val="ListParagraph"/>
        <w:spacing w:line="360" w:lineRule="auto"/>
        <w:ind w:left="0"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D56230">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lastRenderedPageBreak/>
        <w:t>Terorisme merupakan perbuatan kejahatan yang mengancam kemanusiaan dan peradaban, serta menimbulkan ancaman serius terhadap kedaulatan negara, keamanan, perdamaian dunia, dan juga merugikan kesejahteraan masyarakat</w:t>
      </w:r>
      <w:r w:rsidR="00F1590C">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r w:rsidR="00F1590C">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begin" w:fldLock="1"/>
      </w:r>
      <w:r w:rsidR="00FC5C1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instrText>ADDIN CSL_CITATION {"citationItems":[{"id":"ITEM-1","itemData":{"abstract":"… 5 Dalam hukum Islam dikenal dengan istilah jarīmah atau tindak pidana. Dalam fiqh sebenarnya tidak ada pembahasan khusus mengenai terorisme, namun terorisme dalam pidana …","author":[{"dropping-particle":"","family":"Ratnasari","given":"F","non-dropping-particle":"","parse-names":false,"suffix":""}],"id":"ITEM-1","issued":{"date-parts":[["2017"]]},"title":"Sanksi Terhadap Pelaku Tindak Pidana Terorisme Ditinjau Dari Perspektif Fiqh Jinayah Dan Undang-Undang Nomor 15 Tahun 2003 …","type":"thesis"},"uris":["http://www.mendeley.com/documents/?uuid=846bac97-b120-4704-a8e1-69547b572e45"]}],"mendeley":{"formattedCitation":"(Ratnasari, 2017)","plainTextFormattedCitation":"(Ratnasari, 2017)","previouslyFormattedCitation":"(Ratnasari, 2017)"},"properties":{"noteIndex":0},"schema":"https://github.com/citation-style-language/schema/raw/master/csl-citation.json"}</w:instrText>
      </w:r>
      <w:r w:rsidR="00F1590C">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separate"/>
      </w:r>
      <w:r w:rsidR="00F1590C" w:rsidRPr="00F1590C">
        <w:rPr>
          <w:rFonts w:ascii="Times New Roman" w:eastAsia="Arial Unicode MS" w:hAnsi="Times New Roman" w:cs="Times New Roman"/>
          <w:noProof/>
          <w:color w:val="000000"/>
          <w:sz w:val="24"/>
          <w:szCs w:val="24"/>
          <w:u w:color="000000"/>
          <w:bdr w:val="nil"/>
          <w:lang w:val="en-ID" w:eastAsia="en-US"/>
          <w14:textOutline w14:w="0" w14:cap="flat" w14:cmpd="sng" w14:algn="ctr">
            <w14:noFill/>
            <w14:prstDash w14:val="solid"/>
            <w14:bevel/>
          </w14:textOutline>
        </w:rPr>
        <w:t>(Ratnasari, 2017)</w:t>
      </w:r>
      <w:r w:rsidR="00F1590C">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end"/>
      </w:r>
      <w:r w:rsidRPr="00D56230">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D56230">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Terorisme merupakan salah satu bentuk kejahatan yang memiliki struktur organisasi yang terorganisir dengan baik, bersifat lintas negara, dan termasuk dalam kategori kejahatan yang luar biasa.</w:t>
      </w:r>
      <w:proofErr w:type="gramEnd"/>
      <w:r w:rsidRPr="00D56230">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Kejahatan ini tidak membedakan sasaran dan bersifat tidak selektif</w:t>
      </w:r>
      <w:r w:rsidR="00F1590C">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r w:rsidR="00FC5C1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begin" w:fldLock="1"/>
      </w:r>
      <w:r w:rsidR="00F865C1">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instrText>ADDIN CSL_CITATION {"citationItems":[{"id":"ITEM-1","itemData":{"DOI":"10.22460/jiml.v1i2.p211-217","ISSN":"2621-4733","abstract":"Learning Math needs stages which is in line with mental development as well as cognitive aspect. The point of view in this implication through learning math is to encourage awareness, produce questions, able to oppose, able to predict, appreciate to the own valuable invention, encourage students to find out math stucture and design, and encourage to think critically. Moreover, students are encouraged to analize with their assumption with credible sources, find out whether the sources are credible or not, identify and evaluate, try to implement some strategies to make the correct decision based on available assessment. One of learning stages which is offered is active learning strategy. One of  the application is QSH (Question Student Have) strategy. With this method, the achievement and improvement of  Mathematical critical thinking of vocational school students. Furthermore, students can easily solve their problems in (a) simplifying square root, (b) deciding sinus, cosinus, and Tangen angles, and (c) phytagoras concept.","author":[{"dropping-particle":"","family":"Nurwahyudin","given":"Dindin Syarif","non-dropping-particle":"","parse-names":false,"suffix":""},{"dropping-particle":"","family":"Maulana","given":"Agung","non-dropping-particle":"","parse-names":false,"suffix":""}],"container-title":"(Jiml) Journal of Innovative Mathematics Learning","id":"ITEM-1","issue":"2","issued":{"date-parts":[["2018"]]},"page":"211","title":"the Implementation of Learning Strategy Through Question Student Have (Qsh) At Vocational School in Bandung Regency","type":"article-journal","volume":"1"},"uris":["http://www.mendeley.com/documents/?uuid=c6c5275e-05d4-46aa-9eac-764d9df9fcb9"]}],"mendeley":{"formattedCitation":"(Nurwahyudin &amp; Maulana, 2018)","plainTextFormattedCitation":"(Nurwahyudin &amp; Maulana, 2018)","previouslyFormattedCitation":"(Nurwahyudin &amp; Maulana, 2018)"},"properties":{"noteIndex":0},"schema":"https://github.com/citation-style-language/schema/raw/master/csl-citation.json"}</w:instrText>
      </w:r>
      <w:r w:rsidR="00FC5C1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separate"/>
      </w:r>
      <w:r w:rsidR="00FC5C12" w:rsidRPr="00FC5C12">
        <w:rPr>
          <w:rFonts w:ascii="Times New Roman" w:eastAsia="Arial Unicode MS" w:hAnsi="Times New Roman" w:cs="Times New Roman"/>
          <w:noProof/>
          <w:color w:val="000000"/>
          <w:sz w:val="24"/>
          <w:szCs w:val="24"/>
          <w:u w:color="000000"/>
          <w:bdr w:val="nil"/>
          <w:lang w:val="en-ID" w:eastAsia="en-US"/>
          <w14:textOutline w14:w="0" w14:cap="flat" w14:cmpd="sng" w14:algn="ctr">
            <w14:noFill/>
            <w14:prstDash w14:val="solid"/>
            <w14:bevel/>
          </w14:textOutline>
        </w:rPr>
        <w:t>(Nurwahyudin &amp; Maulana, 2018)</w:t>
      </w:r>
      <w:r w:rsidR="00FC5C1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end"/>
      </w:r>
      <w:r w:rsidR="00FC5C1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
    <w:p w14:paraId="62B65EA3" w14:textId="19283A6E" w:rsidR="006F1D9B" w:rsidRDefault="006F1D9B" w:rsidP="00550D1B">
      <w:pPr>
        <w:pStyle w:val="ListParagraph"/>
        <w:spacing w:line="360" w:lineRule="auto"/>
        <w:ind w:left="0"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6F1D9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Dalam melakukan analisis terhadap isu hukum terkait</w:t>
      </w: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regulasi</w:t>
      </w:r>
      <w:r w:rsidRPr="006F1D9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tindak pidana di Indonesia dan Malaysia, penulis menerapkan metode penelitian perbandingan hukum.</w:t>
      </w:r>
      <w:proofErr w:type="gramEnd"/>
      <w:r w:rsidRPr="006F1D9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Metode ini melibatkan penyelidikan yang bertujuan untuk memperoleh pemahaman yang lebih mendalam tentang bahan hukum khusus yang terkait</w:t>
      </w:r>
      <w:r w:rsidR="00F865C1">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r w:rsidR="00F865C1">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begin" w:fldLock="1"/>
      </w:r>
      <w:r w:rsidR="00F865C1">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instrText>ADDIN CSL_CITATION {"citationItems":[{"id":"ITEM-1","itemData":{"author":[{"dropping-particle":"","family":"Romli","given":"A","non-dropping-particle":"","parse-names":false,"suffix":""}],"id":"ITEM-1","issued":{"date-parts":[["2000"]]},"publisher":"PM Group","publisher-place":"Bandung","title":"Perbandingan Hukum Pidana","type":"book"},"uris":["http://www.mendeley.com/documents/?uuid=e4a07b00-0223-4718-aab6-7d6ece6e35c1"]}],"mendeley":{"formattedCitation":"(Romli, 2000)","plainTextFormattedCitation":"(Romli, 2000)","previouslyFormattedCitation":"(Romli, 2000)"},"properties":{"noteIndex":0},"schema":"https://github.com/citation-style-language/schema/raw/master/csl-citation.json"}</w:instrText>
      </w:r>
      <w:r w:rsidR="00F865C1">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separate"/>
      </w:r>
      <w:r w:rsidR="00F865C1" w:rsidRPr="00F865C1">
        <w:rPr>
          <w:rFonts w:ascii="Times New Roman" w:eastAsia="Arial Unicode MS" w:hAnsi="Times New Roman" w:cs="Times New Roman"/>
          <w:noProof/>
          <w:color w:val="000000"/>
          <w:sz w:val="24"/>
          <w:szCs w:val="24"/>
          <w:u w:color="000000"/>
          <w:bdr w:val="nil"/>
          <w:lang w:val="en-ID" w:eastAsia="en-US"/>
          <w14:textOutline w14:w="0" w14:cap="flat" w14:cmpd="sng" w14:algn="ctr">
            <w14:noFill/>
            <w14:prstDash w14:val="solid"/>
            <w14:bevel/>
          </w14:textOutline>
        </w:rPr>
        <w:t>(Romli, 2000)</w:t>
      </w:r>
      <w:r w:rsidR="00F865C1">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end"/>
      </w:r>
      <w:r w:rsidRPr="006F1D9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w:t>
      </w: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6F1D9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Perbandingan hukum adalah sebuah disiplin ilmu yang telah ada sejak zaman dahulu, sejalan dengan perkembangan ilmu hukum itu sendiri.</w:t>
      </w:r>
      <w:proofErr w:type="gramEnd"/>
      <w:r w:rsidRPr="006F1D9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Namun, sebagai disiplin ilmu pengetahuan, perbandingan hukum mengalami perkembangan yang signifikan dalam beberapa abad </w:t>
      </w:r>
      <w:r w:rsidR="008E0028">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belakangan ini</w:t>
      </w:r>
      <w:r w:rsidR="00F1590C">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r w:rsidR="00F1590C">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begin" w:fldLock="1"/>
      </w:r>
      <w:r w:rsidR="00F1590C">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instrText>ADDIN CSL_CITATION {"citationItems":[{"id":"ITEM-1","itemData":{"author":[{"dropping-particle":"","family":"Barda","given":"N","non-dropping-particle":"","parse-names":false,"suffix":""}],"edition":"Revisi","id":"ITEM-1","issued":{"date-parts":[["2011"]]},"publisher":"Rajawali Pers","publisher-place":"Jakarta","title":"Perbandingan Hukum Pidana","type":"book"},"uris":["http://www.mendeley.com/documents/?uuid=3f925838-64e6-4ae0-b434-e635e12780f9"]}],"mendeley":{"formattedCitation":"(Barda, 2011)","plainTextFormattedCitation":"(Barda, 2011)","previouslyFormattedCitation":"(Barda, 2011)"},"properties":{"noteIndex":0},"schema":"https://github.com/citation-style-language/schema/raw/master/csl-citation.json"}</w:instrText>
      </w:r>
      <w:r w:rsidR="00F1590C">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separate"/>
      </w:r>
      <w:r w:rsidR="00F1590C" w:rsidRPr="00F1590C">
        <w:rPr>
          <w:rFonts w:ascii="Times New Roman" w:eastAsia="Arial Unicode MS" w:hAnsi="Times New Roman" w:cs="Times New Roman"/>
          <w:noProof/>
          <w:color w:val="000000"/>
          <w:sz w:val="24"/>
          <w:szCs w:val="24"/>
          <w:u w:color="000000"/>
          <w:bdr w:val="nil"/>
          <w:lang w:val="en-ID" w:eastAsia="en-US"/>
          <w14:textOutline w14:w="0" w14:cap="flat" w14:cmpd="sng" w14:algn="ctr">
            <w14:noFill/>
            <w14:prstDash w14:val="solid"/>
            <w14:bevel/>
          </w14:textOutline>
        </w:rPr>
        <w:t>(Barda, 2011)</w:t>
      </w:r>
      <w:r w:rsidR="00F1590C">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end"/>
      </w:r>
      <w:r w:rsidR="00F1590C">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w:t>
      </w:r>
    </w:p>
    <w:p w14:paraId="676BE491" w14:textId="2A242C17" w:rsidR="008E0028" w:rsidRDefault="008E0028" w:rsidP="00550D1B">
      <w:pPr>
        <w:pStyle w:val="ListParagraph"/>
        <w:spacing w:line="360" w:lineRule="auto"/>
        <w:ind w:left="0"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8E0028">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Undang-Undang Nomor 15 Tahun 2003 tentang Pemberantasan Tindak Pidana Terorisme (selanjutnya disebut UU PTPT) menjadi dasar pengaturan tindak pidana terorisme di Indonesia.</w:t>
      </w:r>
      <w:proofErr w:type="gramEnd"/>
      <w:r w:rsidRPr="008E0028">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8E0028">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Sementara itu, di Malaysia, pengaturan tindak pidana terorisme didasarkan pada Penal Code of Malaysia.</w:t>
      </w:r>
      <w:proofErr w:type="gramEnd"/>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8E0028">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Pengaturan mengenai sanksi tindak pidana terorisme di Indonesia dan Malaysia memiliki aspek yang serupa dan berbeda.</w:t>
      </w:r>
      <w:proofErr w:type="gramEnd"/>
      <w:r w:rsidRPr="008E0028">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8E0028">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Melalui perbandingan tersebut, dapat terlihat keunggulan dan kelemahan dari kedua pengaturan tersebut.</w:t>
      </w:r>
      <w:proofErr w:type="gramEnd"/>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Diantaranya :</w:t>
      </w:r>
      <w:proofErr w:type="gramEnd"/>
    </w:p>
    <w:p w14:paraId="48BC2D4C" w14:textId="7121AFAC" w:rsidR="008E0028" w:rsidRDefault="008E0028" w:rsidP="00550D1B">
      <w:pPr>
        <w:pStyle w:val="ListParagraph"/>
        <w:numPr>
          <w:ilvl w:val="0"/>
          <w:numId w:val="18"/>
        </w:numPr>
        <w:spacing w:line="360" w:lineRule="auto"/>
        <w:ind w:left="567" w:hanging="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8E0028">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Kesamaan dalam peraturan terorisme di Indonesia dan Malaysia</w:t>
      </w: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w:t>
      </w:r>
    </w:p>
    <w:p w14:paraId="345D5D82" w14:textId="0F0DE5B3" w:rsidR="008E0028" w:rsidRDefault="008E0028" w:rsidP="00550D1B">
      <w:pPr>
        <w:pStyle w:val="ListParagraph"/>
        <w:numPr>
          <w:ilvl w:val="0"/>
          <w:numId w:val="19"/>
        </w:numPr>
        <w:spacing w:line="360" w:lineRule="auto"/>
        <w:ind w:left="567" w:hanging="283"/>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Sanksi Pidana</w:t>
      </w:r>
    </w:p>
    <w:p w14:paraId="2331AC31" w14:textId="51165E14" w:rsidR="008E0028" w:rsidRDefault="008E0028" w:rsidP="00550D1B">
      <w:pPr>
        <w:pStyle w:val="ListParagraph"/>
        <w:spacing w:line="360" w:lineRule="auto"/>
        <w:ind w:left="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8E0028">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Terdapat kesamaan dalam jenis sanksi pidana di kedua negara tersebut, termasuk pidana mati, pidana penjara seumur hidup, pidana penjara, dan pidana denda.</w:t>
      </w:r>
      <w:proofErr w:type="gramEnd"/>
    </w:p>
    <w:p w14:paraId="6F11063C" w14:textId="3045113F" w:rsidR="008E0028" w:rsidRDefault="008E0028" w:rsidP="00550D1B">
      <w:pPr>
        <w:pStyle w:val="ListParagraph"/>
        <w:numPr>
          <w:ilvl w:val="0"/>
          <w:numId w:val="19"/>
        </w:numPr>
        <w:spacing w:line="360" w:lineRule="auto"/>
        <w:ind w:left="567" w:hanging="283"/>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Perumusan Sanksi Pidana</w:t>
      </w:r>
    </w:p>
    <w:p w14:paraId="64B35914" w14:textId="3FA6C2A5" w:rsidR="008E0028" w:rsidRDefault="008E0028" w:rsidP="00550D1B">
      <w:pPr>
        <w:pStyle w:val="ListParagraph"/>
        <w:spacing w:line="360" w:lineRule="auto"/>
        <w:ind w:left="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lastRenderedPageBreak/>
        <w:t>Regulasi</w:t>
      </w:r>
      <w:r w:rsidRPr="008E0028">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perumusan sanksi pidana di kedua negara juga serupa, di mana sanksi pidana terkait dengan tindak pidana terorisme diatur dalam pasal-pasal yang relevan, yang mencakup unsur-unsur tindak pidana terorisme, dan tidak ditempatkan dalam </w:t>
      </w:r>
      <w:proofErr w:type="gramStart"/>
      <w:r w:rsidRPr="008E0028">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bab</w:t>
      </w:r>
      <w:proofErr w:type="gramEnd"/>
      <w:r w:rsidRPr="008E0028">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yang terpisah.</w:t>
      </w:r>
    </w:p>
    <w:p w14:paraId="7AAC2457" w14:textId="1F9C34F6" w:rsidR="008E0028" w:rsidRDefault="008E0028" w:rsidP="00550D1B">
      <w:pPr>
        <w:pStyle w:val="ListParagraph"/>
        <w:numPr>
          <w:ilvl w:val="0"/>
          <w:numId w:val="19"/>
        </w:numPr>
        <w:spacing w:line="360" w:lineRule="auto"/>
        <w:ind w:left="567" w:hanging="283"/>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Sanksi Minimal</w:t>
      </w:r>
    </w:p>
    <w:p w14:paraId="46A8845A" w14:textId="3F8FAD49" w:rsidR="008E0028" w:rsidRDefault="008E0028" w:rsidP="00550D1B">
      <w:pPr>
        <w:pStyle w:val="ListParagraph"/>
        <w:spacing w:line="360" w:lineRule="auto"/>
        <w:ind w:left="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8E0028">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UU PTPT dan Penal Code of Malaysia mengatur sanksi minimal khusus dan sanksi maksimal di beberapa pasal, namun ada beberapa pasal yang tidak menetapkan sanksi minimal.</w:t>
      </w:r>
      <w:proofErr w:type="gramEnd"/>
      <w:r w:rsidRPr="008E0028">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8E0028">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Jika suatu pasal tidak memiliki sanksi minimal khusus, maka sanksi minimal yang umum berlaku, seperti yang diatur dalam KUHP dan Penal Code of Malaysia.</w:t>
      </w:r>
      <w:proofErr w:type="gramEnd"/>
    </w:p>
    <w:p w14:paraId="51BF624D" w14:textId="61241D3E" w:rsidR="008E0028" w:rsidRDefault="008B116D" w:rsidP="00550D1B">
      <w:pPr>
        <w:pStyle w:val="ListParagraph"/>
        <w:numPr>
          <w:ilvl w:val="0"/>
          <w:numId w:val="19"/>
        </w:numPr>
        <w:spacing w:line="360" w:lineRule="auto"/>
        <w:ind w:left="567" w:hanging="283"/>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8E0028">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P</w:t>
      </w:r>
      <w:r w:rsidR="008E0028" w:rsidRPr="008E0028">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engaturan tindak pidana pendanaan terorisme</w:t>
      </w:r>
    </w:p>
    <w:p w14:paraId="6DFCAAAC" w14:textId="79952E4D" w:rsidR="008B116D" w:rsidRDefault="008B116D" w:rsidP="00550D1B">
      <w:pPr>
        <w:pStyle w:val="ListParagraph"/>
        <w:spacing w:line="360" w:lineRule="auto"/>
        <w:ind w:left="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8B116D">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Di Indonesia, diatur oleh Undang-Undang Nomor 9 Tahun 2013 tentang Pemberantasan Tindak Pidana Pendanaan Terorisme, sementara di Malaysia diatur melalui Anti Money-Laundering, Anti Terrorism Financing and Proceeds of Unlawful Activities Act (Undang-Undang tentang Anti Pencucian Uang, Anti Pendanaan Terorisme dan Pendapatan Dari Perbuatan Melanggar Hukum).</w:t>
      </w:r>
    </w:p>
    <w:p w14:paraId="05ECECFF" w14:textId="1B958DA3" w:rsidR="008E0028" w:rsidRDefault="008B116D" w:rsidP="00550D1B">
      <w:pPr>
        <w:pStyle w:val="ListParagraph"/>
        <w:numPr>
          <w:ilvl w:val="0"/>
          <w:numId w:val="19"/>
        </w:numPr>
        <w:spacing w:line="360" w:lineRule="auto"/>
        <w:ind w:left="567" w:hanging="283"/>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8B116D">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Subyek hukum terorisme</w:t>
      </w:r>
    </w:p>
    <w:p w14:paraId="3A027B7E" w14:textId="7E39A729" w:rsidR="008B116D" w:rsidRDefault="008B116D" w:rsidP="00550D1B">
      <w:pPr>
        <w:pStyle w:val="ListParagraph"/>
        <w:spacing w:line="360" w:lineRule="auto"/>
        <w:ind w:left="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8B116D">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Di Indonesia maupun di Malaysia, subyek hukum terorisme meliputi individu, kelompok, dan korporasi.</w:t>
      </w:r>
      <w:proofErr w:type="gramEnd"/>
    </w:p>
    <w:p w14:paraId="570AEEB0" w14:textId="0F11C9D0" w:rsidR="008E0028" w:rsidRDefault="008E0028" w:rsidP="00550D1B">
      <w:pPr>
        <w:pStyle w:val="ListParagraph"/>
        <w:numPr>
          <w:ilvl w:val="0"/>
          <w:numId w:val="18"/>
        </w:numPr>
        <w:spacing w:line="360" w:lineRule="auto"/>
        <w:ind w:left="567" w:hanging="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8E0028">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Perbandingan pengaturan antara UU PTPT dan Penal Code of Malaysia.</w:t>
      </w:r>
    </w:p>
    <w:p w14:paraId="3877E5EA" w14:textId="452D6A82" w:rsidR="008B116D" w:rsidRDefault="008B116D" w:rsidP="00550D1B">
      <w:pPr>
        <w:pStyle w:val="ListParagraph"/>
        <w:numPr>
          <w:ilvl w:val="0"/>
          <w:numId w:val="20"/>
        </w:numPr>
        <w:spacing w:line="360" w:lineRule="auto"/>
        <w:ind w:left="426" w:hanging="284"/>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Prinsip hukum pidana</w:t>
      </w:r>
    </w:p>
    <w:p w14:paraId="7BA0C542" w14:textId="60E771B5" w:rsidR="008B116D" w:rsidRDefault="008B116D" w:rsidP="00B331D2">
      <w:pPr>
        <w:pStyle w:val="ListParagraph"/>
        <w:spacing w:line="360" w:lineRule="auto"/>
        <w:ind w:left="426"/>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8B116D">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Di Indonesia, UU PTPT memberikan penekanan pada pendekatan hukum pidana atau menggunakan sarana penal sebagai metode utama. </w:t>
      </w:r>
      <w:proofErr w:type="gramStart"/>
      <w:r w:rsidRPr="008B116D">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Hal ini terlihat dalam konsideran huruf a UU PTPT, di mana dijelaskan bahwa penegakan hukum secara konsisten dan berkelanjutan sangat diperlukan.</w:t>
      </w:r>
      <w:proofErr w:type="gramEnd"/>
      <w:r w:rsidRPr="008B116D">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Penggunaan kata "mutlak" menunjukkan bahwa pendekatan penal dianggap sebagai satu-satunya instrumen yang efektif untuk menangani kasus terorisme</w:t>
      </w:r>
      <w:r w:rsidR="00F865C1">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r w:rsidR="00F865C1">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begin" w:fldLock="1"/>
      </w:r>
      <w:r w:rsidR="00F865C1">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instrText>ADDIN CSL_CITATION {"citationItems":[{"id":"ITEM-1","itemData":{"author":[{"dropping-particle":"","family":"Wibowo","given":"Ari","non-dropping-particle":"","parse-names":false,"suffix":""}],"id":"ITEM-1","issued":{"date-parts":[["2012"]]},"publisher":"Graha Ilmu","publisher-place":"Yogyakarta","title":"Hukum Pidana Terorisme","type":"book"},"uris":["http://www.mendeley.com/documents/?uuid=549bc445-03a2-4946-bc48-c3c29b6eb3d0"]}],"mendeley":{"formattedCitation":"(Wibowo, 2012)","plainTextFormattedCitation":"(Wibowo, 2012)","previouslyFormattedCitation":"(Wibowo, 2012)"},"properties":{"noteIndex":0},"schema":"https://github.com/citation-style-language/schema/raw/master/csl-citation.json"}</w:instrText>
      </w:r>
      <w:r w:rsidR="00F865C1">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separate"/>
      </w:r>
      <w:r w:rsidR="00F865C1" w:rsidRPr="00F865C1">
        <w:rPr>
          <w:rFonts w:ascii="Times New Roman" w:eastAsia="Arial Unicode MS" w:hAnsi="Times New Roman" w:cs="Times New Roman"/>
          <w:noProof/>
          <w:color w:val="000000"/>
          <w:sz w:val="24"/>
          <w:szCs w:val="24"/>
          <w:u w:color="000000"/>
          <w:bdr w:val="nil"/>
          <w:lang w:val="en-ID" w:eastAsia="en-US"/>
          <w14:textOutline w14:w="0" w14:cap="flat" w14:cmpd="sng" w14:algn="ctr">
            <w14:noFill/>
            <w14:prstDash w14:val="solid"/>
            <w14:bevel/>
          </w14:textOutline>
        </w:rPr>
        <w:t>(Wibowo, 2012)</w:t>
      </w:r>
      <w:r w:rsidR="00F865C1">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end"/>
      </w:r>
      <w:r w:rsidRPr="008B116D">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w:t>
      </w: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8B116D">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UU PTPT Indonesia lebih mengedepankan prinsip hukum primum </w:t>
      </w:r>
      <w:r w:rsidRPr="008B116D">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lastRenderedPageBreak/>
        <w:t>remidum, yang berfokus pada pendekatan hukum pidana sebagai sarana utama.</w:t>
      </w:r>
      <w:proofErr w:type="gramEnd"/>
    </w:p>
    <w:p w14:paraId="7A5BCAC6" w14:textId="750F1075" w:rsidR="008B116D" w:rsidRPr="008B116D" w:rsidRDefault="00B331D2" w:rsidP="00B331D2">
      <w:pPr>
        <w:pStyle w:val="ListParagraph"/>
        <w:spacing w:line="360" w:lineRule="auto"/>
        <w:ind w:left="426"/>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D</w:t>
      </w:r>
      <w:r w:rsidR="008B116D" w:rsidRPr="008B116D">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i Malaysia, prinsip hukum ultimum remidium lebih ditekankan, di mana hukum pidana dijadikan sebagai pilihan terakhir dalam menghukum para pelaku teror. </w:t>
      </w:r>
      <w:proofErr w:type="gramStart"/>
      <w:r w:rsidR="008B116D" w:rsidRPr="008B116D">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Malaysia juga mengedepankan pendekatan non-penal dalam upaya memperbaiki kondisi sosial tertentu yang secara tidak langsung berkontribusi pada pencegahan kejahatan.</w:t>
      </w:r>
      <w:proofErr w:type="gramEnd"/>
    </w:p>
    <w:p w14:paraId="73AB23C0" w14:textId="4F739C5C" w:rsidR="008B116D" w:rsidRDefault="008B116D" w:rsidP="00550D1B">
      <w:pPr>
        <w:pStyle w:val="ListParagraph"/>
        <w:numPr>
          <w:ilvl w:val="0"/>
          <w:numId w:val="20"/>
        </w:numPr>
        <w:spacing w:line="360" w:lineRule="auto"/>
        <w:ind w:left="426" w:hanging="284"/>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8B116D">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Definisi tindak pidana terorisme</w:t>
      </w:r>
    </w:p>
    <w:p w14:paraId="127FE70C" w14:textId="73BFB8C2" w:rsidR="008B116D" w:rsidRPr="008B116D" w:rsidRDefault="00B331D2" w:rsidP="00B331D2">
      <w:pPr>
        <w:pStyle w:val="ListParagraph"/>
        <w:spacing w:line="360" w:lineRule="auto"/>
        <w:ind w:left="426"/>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D</w:t>
      </w:r>
      <w:r w:rsidR="008B116D" w:rsidRPr="008B116D">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ijelaskan dalam Pasal 1 ayat (1) UU PTPT dan Pasal 130 B Penal Code of Malaysia.</w:t>
      </w:r>
      <w:proofErr w:type="gramEnd"/>
      <w:r w:rsidR="008B116D" w:rsidRPr="008B116D">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008B116D" w:rsidRPr="008B116D">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UU PTPT Indonesia mengatur definisi tindak pidana terorisme secara umum, dengan penjelasan lebih lanjut mengenai ciri-ciri perbuatan terorisme dalam Pasal 6 dan Pasal 7.</w:t>
      </w:r>
      <w:proofErr w:type="gramEnd"/>
      <w:r w:rsidR="008B116D" w:rsidRPr="008B116D">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008B116D" w:rsidRPr="008B116D">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Sementara itu, Penal Code of Malaysia memberikan definisi tindak pidana terorisme yang lebih rinci, mencakup tujuan perbuatan, ciri-ciri perbuatan, dan akibat yang dihasilkan.</w:t>
      </w:r>
      <w:proofErr w:type="gramEnd"/>
    </w:p>
    <w:p w14:paraId="1A2B52A6" w14:textId="64414196" w:rsidR="008B116D" w:rsidRDefault="008B116D" w:rsidP="00550D1B">
      <w:pPr>
        <w:pStyle w:val="ListParagraph"/>
        <w:numPr>
          <w:ilvl w:val="0"/>
          <w:numId w:val="20"/>
        </w:numPr>
        <w:spacing w:line="360" w:lineRule="auto"/>
        <w:ind w:left="426" w:hanging="284"/>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8B116D">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Asas Retroaktif</w:t>
      </w:r>
    </w:p>
    <w:p w14:paraId="367E03D7" w14:textId="10AACFDC" w:rsidR="008B116D" w:rsidRDefault="008B116D" w:rsidP="00B331D2">
      <w:pPr>
        <w:pStyle w:val="ListParagraph"/>
        <w:spacing w:line="360" w:lineRule="auto"/>
        <w:ind w:left="426"/>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8B116D">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UU PTPT Indonesia</w:t>
      </w: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dalam</w:t>
      </w:r>
      <w:r w:rsidRPr="008B116D">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ketentuan</w:t>
      </w: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nya </w:t>
      </w:r>
      <w:r w:rsidRPr="008B116D">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dapat diberlakukan surut bagi kasus terorisme sebelum berlakunya UU PTPT.</w:t>
      </w:r>
      <w:proofErr w:type="gramEnd"/>
      <w:r w:rsidRPr="008B116D">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8B116D">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Namun, Penal Code of Malaysia tidak mengatur pemberlakuan asas retroaktif pada kasus terorisme.</w:t>
      </w:r>
      <w:proofErr w:type="gramEnd"/>
      <w:r w:rsidRPr="008B116D">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8B116D">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Kasus terorisme yang terjadi sebelum adanya Penal Code of Malaysia atau sebelum dibentuknya Bab VI-A tentang Tindak Pidana Terorisme tidak dianggap sebagai kasus terorisme.</w:t>
      </w:r>
      <w:proofErr w:type="gramEnd"/>
      <w:r w:rsidRPr="008B116D">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8B116D">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Penjatuhan sanksi pidana terhadap kasus terorisme sebelum adanya Bab VI-A didasarkan pada Bab VI, yang mengatur kejahatan terhadap negara.</w:t>
      </w:r>
      <w:proofErr w:type="gramEnd"/>
    </w:p>
    <w:p w14:paraId="28C955B1" w14:textId="3BA6F47A" w:rsidR="008B116D" w:rsidRDefault="000C1539" w:rsidP="00550D1B">
      <w:pPr>
        <w:pStyle w:val="ListParagraph"/>
        <w:numPr>
          <w:ilvl w:val="0"/>
          <w:numId w:val="20"/>
        </w:numPr>
        <w:spacing w:line="360" w:lineRule="auto"/>
        <w:ind w:left="426" w:hanging="284"/>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Terorisme Dalam Motif Politik</w:t>
      </w:r>
    </w:p>
    <w:p w14:paraId="0EFDB3CE" w14:textId="09A740BE" w:rsidR="000C1539" w:rsidRDefault="000C1539" w:rsidP="00B331D2">
      <w:pPr>
        <w:pStyle w:val="ListParagraph"/>
        <w:spacing w:line="360" w:lineRule="auto"/>
        <w:ind w:left="426"/>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0C1539">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UU PTPT mengecualikan terorisme dengan motif politik dan tindak pidana terkait politik dalam Pasal 5.</w:t>
      </w:r>
      <w:proofErr w:type="gramEnd"/>
      <w:r w:rsidRPr="000C1539">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Sebaliknya, Penal Code of Malaysia menyatakan bahwa terorisme termasuk perbuatan dengan motif politik, ideologi, dan agama dalam Pasal 130 B ayat (2) poin b.</w:t>
      </w:r>
    </w:p>
    <w:p w14:paraId="3C07CC1A" w14:textId="76D22814" w:rsidR="000C1539" w:rsidRDefault="000C1539" w:rsidP="00550D1B">
      <w:pPr>
        <w:pStyle w:val="ListParagraph"/>
        <w:numPr>
          <w:ilvl w:val="0"/>
          <w:numId w:val="20"/>
        </w:numPr>
        <w:spacing w:line="360" w:lineRule="auto"/>
        <w:ind w:left="426" w:hanging="284"/>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Pidana Anak di Bawah Umur</w:t>
      </w:r>
    </w:p>
    <w:p w14:paraId="7758728F" w14:textId="5F738E8D" w:rsidR="000C1539" w:rsidRDefault="000C1539" w:rsidP="00B331D2">
      <w:pPr>
        <w:pStyle w:val="ListParagraph"/>
        <w:spacing w:line="360" w:lineRule="auto"/>
        <w:ind w:left="426"/>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0C1539">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lastRenderedPageBreak/>
        <w:t xml:space="preserve">UU PTPT hanya menggunakan perumusan sanksi pidana alternatif dan impresif, sedangkan Penal Code of Malaysia menggunakan empat jenis perumusan sanksi pidana: impresif, alternatif, kumulatif, dan alternatif-kumulatif. </w:t>
      </w:r>
      <w:proofErr w:type="gramStart"/>
      <w:r w:rsidRPr="000C1539">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Perbedaan ini disebabkan oleh adanya sanksi pidana tambahan seperti denda dan perampasan barang dalam Penal Code of Malaysia.</w:t>
      </w:r>
      <w:proofErr w:type="gramEnd"/>
    </w:p>
    <w:p w14:paraId="7BD21E37" w14:textId="213805D7" w:rsidR="000C1539" w:rsidRDefault="000C1539" w:rsidP="00550D1B">
      <w:pPr>
        <w:pStyle w:val="ListParagraph"/>
        <w:numPr>
          <w:ilvl w:val="0"/>
          <w:numId w:val="20"/>
        </w:numPr>
        <w:spacing w:line="360" w:lineRule="auto"/>
        <w:ind w:left="426" w:hanging="284"/>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Denda Sanksi Pidana</w:t>
      </w:r>
    </w:p>
    <w:p w14:paraId="7D44BBD4" w14:textId="677E4E90" w:rsidR="000C1539" w:rsidRDefault="000C1539" w:rsidP="00B331D2">
      <w:pPr>
        <w:pStyle w:val="ListParagraph"/>
        <w:spacing w:line="360" w:lineRule="auto"/>
        <w:ind w:left="426"/>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0C1539">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UU PTPT tidak menerapkan sanksi pidana minimum khusus, pidana penjara seumur hidup, dan pidana mati bagi anak di bawah 18 tahun.</w:t>
      </w:r>
      <w:proofErr w:type="gramEnd"/>
      <w:r w:rsidRPr="000C1539">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0C1539">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Hal ini diatur dalam Pasal 19 dan Pasal 24.</w:t>
      </w:r>
      <w:proofErr w:type="gramEnd"/>
      <w:r w:rsidRPr="000C1539">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Di sisi lain, Penal Code of Malaysia menyebutkan bahwa tindakan apa pun tidak dianggap sebagai kejahatan jika dilakukan oleh anak berusia antara 10 dan 12 tahun, seperti yang dijelaskan dalam Pasal 83.</w:t>
      </w:r>
    </w:p>
    <w:p w14:paraId="031906B7" w14:textId="1F9129AF" w:rsidR="000C1539" w:rsidRDefault="000C1539" w:rsidP="00550D1B">
      <w:pPr>
        <w:pStyle w:val="ListParagraph"/>
        <w:numPr>
          <w:ilvl w:val="0"/>
          <w:numId w:val="20"/>
        </w:numPr>
        <w:spacing w:line="360" w:lineRule="auto"/>
        <w:ind w:left="426" w:hanging="284"/>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0C1539">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Subjek penjatuhan sanksi pidana denda</w:t>
      </w:r>
    </w:p>
    <w:p w14:paraId="1EF8D726" w14:textId="6F40310D" w:rsidR="000C1539" w:rsidRDefault="000C1539" w:rsidP="00B331D2">
      <w:pPr>
        <w:pStyle w:val="ListParagraph"/>
        <w:spacing w:line="360" w:lineRule="auto"/>
        <w:ind w:left="426"/>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0C1539">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UU PTPT mengatur sanksi pidana denda hanya untuk tindak pidana terorisme yang dilakukan oleh korporasi, sebesar Rp 1.000.000.000.000,-. </w:t>
      </w:r>
      <w:proofErr w:type="gramStart"/>
      <w:r w:rsidRPr="000C1539">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Namun, dalam Penal Code of Malaysia, besarnya denda ditentukan oleh keputusan hakim.</w:t>
      </w:r>
      <w:proofErr w:type="gramEnd"/>
    </w:p>
    <w:p w14:paraId="45B438B5" w14:textId="7C26A602" w:rsidR="000C1539" w:rsidRDefault="000C1539" w:rsidP="00550D1B">
      <w:pPr>
        <w:pStyle w:val="ListParagraph"/>
        <w:numPr>
          <w:ilvl w:val="0"/>
          <w:numId w:val="20"/>
        </w:numPr>
        <w:spacing w:line="360" w:lineRule="auto"/>
        <w:ind w:left="426" w:hanging="284"/>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Sanksi Pidana Mati</w:t>
      </w:r>
    </w:p>
    <w:p w14:paraId="71BB8F50" w14:textId="2E676438" w:rsidR="000C1539" w:rsidRDefault="000C1539" w:rsidP="00B331D2">
      <w:pPr>
        <w:pStyle w:val="ListParagraph"/>
        <w:spacing w:line="360" w:lineRule="auto"/>
        <w:ind w:left="426"/>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0C1539">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Penggunaan senjata </w:t>
      </w:r>
      <w:proofErr w:type="gramStart"/>
      <w:r w:rsidRPr="000C1539">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api</w:t>
      </w:r>
      <w:proofErr w:type="gramEnd"/>
      <w:r w:rsidRPr="000C1539">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senjata kimia, biologis, atau mikroorganisme untuk tindakan terorisme serta merencanakan atau menggerakkan orang lain untuk melakukan terorisme merupakan perbuatan yang dikenai hukuman mati dalam UU PTPT dan Penal Code of Malaysia, dengan perbedaan karakteristik deliknya.</w:t>
      </w:r>
    </w:p>
    <w:p w14:paraId="6581B6FE" w14:textId="1961213D" w:rsidR="000C1539" w:rsidRDefault="000C1539" w:rsidP="00550D1B">
      <w:pPr>
        <w:pStyle w:val="ListParagraph"/>
        <w:numPr>
          <w:ilvl w:val="0"/>
          <w:numId w:val="20"/>
        </w:numPr>
        <w:spacing w:line="360" w:lineRule="auto"/>
        <w:ind w:left="426" w:hanging="284"/>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Sanksi Pidana Tambahan</w:t>
      </w:r>
    </w:p>
    <w:p w14:paraId="3E44CE7E" w14:textId="5AE9316F" w:rsidR="000C1539" w:rsidRDefault="000C1539" w:rsidP="00B331D2">
      <w:pPr>
        <w:pStyle w:val="ListParagraph"/>
        <w:spacing w:line="360" w:lineRule="auto"/>
        <w:ind w:left="426"/>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0C1539">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UU PTPT memiliki sanksi tambahan berupa pencabutan izin dan hak korporasi bagi korporasi yang terlibat dalam terorisme, sementara Penal Code of Malaysia mengatur penyitaan barang tertentu yang dimiliki atau digunakan oleh teroris untuk mempermudah aksi terorisme.</w:t>
      </w:r>
      <w:proofErr w:type="gramEnd"/>
    </w:p>
    <w:p w14:paraId="61F481AE" w14:textId="2D1D6BD2" w:rsidR="000C1539" w:rsidRDefault="000C1539" w:rsidP="00550D1B">
      <w:pPr>
        <w:pStyle w:val="ListParagraph"/>
        <w:numPr>
          <w:ilvl w:val="0"/>
          <w:numId w:val="20"/>
        </w:numPr>
        <w:spacing w:line="360" w:lineRule="auto"/>
        <w:ind w:left="426" w:hanging="284"/>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Regulasi Terorisme Meninggal Sebelum Putusan</w:t>
      </w:r>
    </w:p>
    <w:p w14:paraId="5CBE3433" w14:textId="35754FE4" w:rsidR="000C1539" w:rsidRDefault="000C1539" w:rsidP="00B331D2">
      <w:pPr>
        <w:pStyle w:val="ListParagraph"/>
        <w:spacing w:line="360" w:lineRule="auto"/>
        <w:ind w:left="426"/>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0C1539">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lastRenderedPageBreak/>
        <w:t>UU PTPT mengatur perampasan harta kekayaan terdakwa teroris yang meninggal sebelum putusan pengadilan, sementara Penal Code of Malaysia tidak memiliki ketentuan terkait sanksi pidana bagi terdakwa teroris yang meninggal sebelum putusan pengadilan.</w:t>
      </w:r>
      <w:proofErr w:type="gramEnd"/>
    </w:p>
    <w:p w14:paraId="5A38B343" w14:textId="396DD012" w:rsidR="000C1539" w:rsidRDefault="000C1539" w:rsidP="00550D1B">
      <w:pPr>
        <w:pStyle w:val="ListParagraph"/>
        <w:numPr>
          <w:ilvl w:val="0"/>
          <w:numId w:val="20"/>
        </w:numPr>
        <w:spacing w:line="360" w:lineRule="auto"/>
        <w:ind w:left="426" w:hanging="284"/>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Sanksi Kelompok Anggota Terorisme</w:t>
      </w:r>
    </w:p>
    <w:p w14:paraId="44D42093" w14:textId="175F443F" w:rsidR="000C1539" w:rsidRPr="000C1539" w:rsidRDefault="000C1539" w:rsidP="00B331D2">
      <w:pPr>
        <w:pStyle w:val="ListParagraph"/>
        <w:spacing w:line="360" w:lineRule="auto"/>
        <w:ind w:left="426"/>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0C1539">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UU PTPT tidak mengatur sanksi bagi anggota kelompok teroris, sedangkan Pasal 130 KA Penal Code of Malaysia mengenakan sanksi pidana berupa penjara seumur hidup dan denda bagi anggota kelompok teroris.</w:t>
      </w:r>
    </w:p>
    <w:p w14:paraId="71FE8232" w14:textId="585043E6" w:rsidR="000C1539" w:rsidRDefault="000C1539" w:rsidP="00550D1B">
      <w:pPr>
        <w:pStyle w:val="ListParagraph"/>
        <w:numPr>
          <w:ilvl w:val="0"/>
          <w:numId w:val="20"/>
        </w:numPr>
        <w:spacing w:line="360" w:lineRule="auto"/>
        <w:ind w:left="426" w:hanging="284"/>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Sanksi </w:t>
      </w:r>
      <w:r w:rsidR="009856B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Bagi Kesaksian Yang Lalai dalam Memberikan Informasi</w:t>
      </w:r>
    </w:p>
    <w:p w14:paraId="1A49C2D9" w14:textId="474972BF" w:rsidR="009856B2" w:rsidRDefault="009856B2" w:rsidP="00B331D2">
      <w:pPr>
        <w:pStyle w:val="ListParagraph"/>
        <w:spacing w:line="360" w:lineRule="auto"/>
        <w:ind w:left="426"/>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9856B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UU PTPT tidak memberikan sanksi pidana bagi seseorang yang lalai memberikan informasi terkait terorisme, sedangkan Penal Code of Malaysia mengaturnya dalam Pasal 130 R.</w:t>
      </w:r>
      <w:proofErr w:type="gramEnd"/>
    </w:p>
    <w:p w14:paraId="4CE986BC" w14:textId="7DAB926A" w:rsidR="009856B2" w:rsidRDefault="009856B2" w:rsidP="00550D1B">
      <w:pPr>
        <w:pStyle w:val="ListParagraph"/>
        <w:numPr>
          <w:ilvl w:val="0"/>
          <w:numId w:val="20"/>
        </w:numPr>
        <w:spacing w:line="360" w:lineRule="auto"/>
        <w:ind w:left="426" w:hanging="284"/>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9856B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Sanksi untuk teroris yang melakukan kejahatan terhadap penerbangan.</w:t>
      </w:r>
    </w:p>
    <w:p w14:paraId="2598E133" w14:textId="6A828038" w:rsidR="009856B2" w:rsidRPr="009856B2" w:rsidRDefault="009856B2" w:rsidP="00B331D2">
      <w:pPr>
        <w:pStyle w:val="ListParagraph"/>
        <w:spacing w:line="360" w:lineRule="auto"/>
        <w:ind w:left="426"/>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9856B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UU PTPT dan Bab XXXIX-A KUHP mengatur tentang kejahatan terhadap penerbangan, sementara Penal Code of Malaysia tidak mengaturnya.</w:t>
      </w:r>
      <w:proofErr w:type="gramEnd"/>
    </w:p>
    <w:p w14:paraId="7177477B" w14:textId="231D3E86" w:rsidR="009856B2" w:rsidRDefault="009856B2" w:rsidP="00550D1B">
      <w:pPr>
        <w:pStyle w:val="ListParagraph"/>
        <w:numPr>
          <w:ilvl w:val="0"/>
          <w:numId w:val="20"/>
        </w:numPr>
        <w:spacing w:line="360" w:lineRule="auto"/>
        <w:ind w:left="426" w:hanging="284"/>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Sanksi Terorisme Oleh Korporasi</w:t>
      </w:r>
    </w:p>
    <w:p w14:paraId="33F44EE8" w14:textId="5164A500" w:rsidR="009856B2" w:rsidRPr="009856B2" w:rsidRDefault="009856B2" w:rsidP="00B331D2">
      <w:pPr>
        <w:pStyle w:val="ListParagraph"/>
        <w:spacing w:line="360" w:lineRule="auto"/>
        <w:ind w:left="426"/>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9856B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UU PTPT mengatur sanksi bagi korporasi yang melakukan tindak pidana terorisme, termasuk pidana denda dan pencabutan izin usaha, sedangkan Pasal 130 T Penal Code of Malaysia mengatur sanksi bagi korporasi sesuai dengan tindak pidana terorisme yang dilakukan.</w:t>
      </w:r>
    </w:p>
    <w:p w14:paraId="35E2C452" w14:textId="74767129" w:rsidR="009856B2" w:rsidRDefault="009856B2" w:rsidP="00550D1B">
      <w:pPr>
        <w:pStyle w:val="ListParagraph"/>
        <w:numPr>
          <w:ilvl w:val="0"/>
          <w:numId w:val="20"/>
        </w:numPr>
        <w:spacing w:line="360" w:lineRule="auto"/>
        <w:ind w:left="426" w:hanging="284"/>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Pertanggungjawaban Pidana Terorisme Oleh Korporasi</w:t>
      </w:r>
    </w:p>
    <w:p w14:paraId="7EE02249" w14:textId="7DEBCB63" w:rsidR="009856B2" w:rsidRDefault="009856B2" w:rsidP="00B331D2">
      <w:pPr>
        <w:pStyle w:val="ListParagraph"/>
        <w:spacing w:line="360" w:lineRule="auto"/>
        <w:ind w:left="426"/>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9856B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Indonesia menerapkan pertanggungjawaban pidana vicarious liability terhadap korporasi, di mana seseorang bertanggung jawab atas tindakan orang lain dalam konteks pekerjaan. Di sisi </w:t>
      </w:r>
      <w:proofErr w:type="gramStart"/>
      <w:r w:rsidRPr="009856B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lain</w:t>
      </w:r>
      <w:proofErr w:type="gramEnd"/>
      <w:r w:rsidRPr="009856B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Malaysia menerapkan strict liability, di mana pelaku bertanggung jawab secara pribadi dan dapat dijatuhi pidana jika melanggar ketentuan pidana.</w:t>
      </w:r>
    </w:p>
    <w:p w14:paraId="426DEBD5" w14:textId="56A7532F" w:rsidR="009856B2" w:rsidRPr="00550D1B" w:rsidRDefault="009856B2" w:rsidP="00550D1B">
      <w:pPr>
        <w:spacing w:line="360" w:lineRule="auto"/>
        <w:ind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550D1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Dari penjelasan mengenai persamaan dan perbedaan tersebut, dapat disimpulkan bahwa terdapat kelebihan dan kekurangan dalam setiap pengaturan.</w:t>
      </w:r>
      <w:proofErr w:type="gramEnd"/>
      <w:r w:rsidRPr="00550D1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550D1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Diantaranta :</w:t>
      </w:r>
      <w:proofErr w:type="gramEnd"/>
    </w:p>
    <w:p w14:paraId="442221D3" w14:textId="25642644" w:rsidR="009856B2" w:rsidRDefault="009856B2" w:rsidP="00550D1B">
      <w:pPr>
        <w:pStyle w:val="ListParagraph"/>
        <w:numPr>
          <w:ilvl w:val="0"/>
          <w:numId w:val="21"/>
        </w:numPr>
        <w:spacing w:line="360" w:lineRule="auto"/>
        <w:ind w:left="567" w:hanging="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lastRenderedPageBreak/>
        <w:t>Kelebihan Regulasi</w:t>
      </w:r>
    </w:p>
    <w:p w14:paraId="285BB24B" w14:textId="184038D8" w:rsidR="009856B2" w:rsidRDefault="009856B2" w:rsidP="00550D1B">
      <w:pPr>
        <w:pStyle w:val="ListParagraph"/>
        <w:spacing w:line="360" w:lineRule="auto"/>
        <w:ind w:left="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9856B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UU PTPT di Indonesia memiliki beberapa kelebihan, seperti adanya pengaturan sanksi untuk pelanggaran tindak pidana terkait terorisme (Pasal 20 hingga Pasal 23), sanksi bagi teroris yang meninggal sebelum putusan pengadilan (Pasal 35 ayat (5)), serta pengaturan kompensasi, restitusi, dan rehabilitasi (Pasal 36 hingga Pasal 42).</w:t>
      </w:r>
    </w:p>
    <w:p w14:paraId="72D16778" w14:textId="3A59E4B7" w:rsidR="009856B2" w:rsidRDefault="00FC4926" w:rsidP="00550D1B">
      <w:pPr>
        <w:pStyle w:val="ListParagraph"/>
        <w:spacing w:line="360" w:lineRule="auto"/>
        <w:ind w:left="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P</w:t>
      </w:r>
      <w:r w:rsidR="009856B2" w:rsidRPr="009856B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enal Code of Malaysia juga memiliki kelebihan dan kekurangan.</w:t>
      </w:r>
      <w:proofErr w:type="gramEnd"/>
      <w:r w:rsidR="009856B2" w:rsidRPr="009856B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009856B2" w:rsidRPr="009856B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Salah satu kelebihannya adalah definisi perbuatan terorisme yang dijelaskan secara rinci </w:t>
      </w:r>
      <w:r w:rsidR="005C157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dalam </w:t>
      </w:r>
      <w:r w:rsidR="009856B2" w:rsidRPr="009856B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Pasal 130 B ayat (1) dan ayat (2).</w:t>
      </w:r>
      <w:proofErr w:type="gramEnd"/>
      <w:r w:rsidR="009856B2" w:rsidRPr="009856B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Selain itu, terdapat pengaturan pidana denda bagi individu, kelompok, dan korporasi </w:t>
      </w:r>
      <w:r w:rsidR="005C157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pada </w:t>
      </w:r>
      <w:r w:rsidR="009856B2" w:rsidRPr="009856B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Pasal 130 C hingga Pasal 130 T, serta sanksi yang jelas terhadap pelanggaran ringan terkait terorisme yang diberlakukan secara alternatif </w:t>
      </w:r>
      <w:r w:rsidR="005C157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yaitu </w:t>
      </w:r>
      <w:r w:rsidR="009856B2" w:rsidRPr="009856B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130 FA dan 130 JB. Terdapat juga pengaturan sanksi pidana mati yang tegas, sanksi bagi yang menjadi anggota kelompok teroris </w:t>
      </w:r>
      <w:r w:rsidR="005C157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pada P</w:t>
      </w:r>
      <w:r w:rsidR="009856B2" w:rsidRPr="009856B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asal 130 KA, sanksi bagi yang menyembunyikan teroris </w:t>
      </w:r>
      <w:r w:rsidR="005C157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dalam </w:t>
      </w:r>
      <w:r w:rsidR="009856B2" w:rsidRPr="009856B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Pasal 130 K, dan perumusan sanksi pidana yang beragam.</w:t>
      </w:r>
    </w:p>
    <w:p w14:paraId="614396D8" w14:textId="0E420D3A" w:rsidR="009856B2" w:rsidRDefault="009856B2" w:rsidP="00550D1B">
      <w:pPr>
        <w:pStyle w:val="ListParagraph"/>
        <w:numPr>
          <w:ilvl w:val="0"/>
          <w:numId w:val="21"/>
        </w:numPr>
        <w:spacing w:line="360" w:lineRule="auto"/>
        <w:ind w:left="567" w:hanging="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Kekurangan Regulasi</w:t>
      </w:r>
    </w:p>
    <w:p w14:paraId="60FC213F" w14:textId="1056444A" w:rsidR="005C157F" w:rsidRPr="009856B2" w:rsidRDefault="005C157F" w:rsidP="00550D1B">
      <w:pPr>
        <w:pStyle w:val="ListParagraph"/>
        <w:spacing w:line="360" w:lineRule="auto"/>
        <w:ind w:left="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5C157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UU PTPT memiliki beberapa kekurangan, seperti perumusan frasa "suasana teror" yang ambigu dan tidak jelas batasannya (Pasal 6 dan Pasal 7).</w:t>
      </w:r>
      <w:proofErr w:type="gramEnd"/>
      <w:r w:rsidRPr="005C157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Selain itu, ada Pasal-pasal yang tidak sesuai dengan prinsip kriminalisasi, dengan sanksi yang tidak proporsional (contohnya Pasal 6 dan Pasal 7, Pasal 8 poin c dan Pasal 8 poin d, serta Pasal 15). </w:t>
      </w:r>
      <w:proofErr w:type="gramStart"/>
      <w:r w:rsidRPr="005C157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Ancaman sanksi pidana mati juga tidak cukup tegas, tidak ada pengaturan pidana denda, dan tidak ada sanksi bagi anggota teroris.</w:t>
      </w:r>
      <w:proofErr w:type="gramEnd"/>
      <w:r w:rsidRPr="005C157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5C157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Terakhir, perumusan sanksi pidana hanya bersifat alternatif dan memberikan kesan yang mengesankan.</w:t>
      </w:r>
      <w:proofErr w:type="gramEnd"/>
      <w:r w:rsidR="00550D1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r w:rsidRPr="005C157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Namun, dalam mengatur tindak pidana terorisme, Penal Code of Malaysia juga memiliki beberapa kekurangan, seperti tidak adanya pengaturan mengenai pencabutan hak-hak tertentu, tidak adanya pengaturan bagi teroris yang meninggal dunia sebelum putusan, dan tidak adanya pengaturan mengenai kompensasi, restitusi, dan rehabilitasi.</w:t>
      </w:r>
    </w:p>
    <w:p w14:paraId="23F0EF8E" w14:textId="65A060AE" w:rsidR="00492706" w:rsidRDefault="00D56230" w:rsidP="00492706">
      <w:pPr>
        <w:pStyle w:val="ListParagraph"/>
        <w:numPr>
          <w:ilvl w:val="3"/>
          <w:numId w:val="2"/>
        </w:numPr>
        <w:spacing w:line="360" w:lineRule="auto"/>
        <w:ind w:left="567"/>
        <w:jc w:val="both"/>
        <w:rPr>
          <w:rFonts w:ascii="Times New Roman" w:eastAsia="Arial Unicode MS" w:hAnsi="Times New Roman" w:cs="Times New Roman"/>
          <w:b/>
          <w:bCs/>
          <w:color w:val="000000"/>
          <w:sz w:val="24"/>
          <w:szCs w:val="24"/>
          <w:u w:color="000000"/>
          <w:bdr w:val="nil"/>
          <w:lang w:val="en-ID" w:eastAsia="en-US"/>
          <w14:textOutline w14:w="0" w14:cap="flat" w14:cmpd="sng" w14:algn="ctr">
            <w14:noFill/>
            <w14:prstDash w14:val="solid"/>
            <w14:bevel/>
          </w14:textOutline>
        </w:rPr>
      </w:pPr>
      <w:r w:rsidRPr="00D56230">
        <w:rPr>
          <w:rFonts w:ascii="Times New Roman" w:eastAsia="Arial Unicode MS" w:hAnsi="Times New Roman" w:cs="Times New Roman"/>
          <w:b/>
          <w:bCs/>
          <w:color w:val="000000"/>
          <w:sz w:val="24"/>
          <w:szCs w:val="24"/>
          <w:u w:color="000000"/>
          <w:bdr w:val="nil"/>
          <w:lang w:val="en-ID" w:eastAsia="en-US"/>
          <w14:textOutline w14:w="0" w14:cap="flat" w14:cmpd="sng" w14:algn="ctr">
            <w14:noFill/>
            <w14:prstDash w14:val="solid"/>
            <w14:bevel/>
          </w14:textOutline>
        </w:rPr>
        <w:lastRenderedPageBreak/>
        <w:t>Upaya Penanganan Dalam Memperbarui Hukum Pidana Indonesia Terkait Kejahatann Terorisme Di Masa Depan.</w:t>
      </w:r>
    </w:p>
    <w:p w14:paraId="68805BF8" w14:textId="3BD3EFC9" w:rsidR="005C157F" w:rsidRPr="00550D1B" w:rsidRDefault="005C157F" w:rsidP="00550D1B">
      <w:pPr>
        <w:pStyle w:val="ListParagraph"/>
        <w:spacing w:line="360" w:lineRule="auto"/>
        <w:ind w:left="0"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5C157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Berdasarkan analisis</w:t>
      </w: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perbandingan regulasi dalam</w:t>
      </w:r>
      <w:r w:rsidRPr="005C157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kelebihan dan kekurangan UU PTPT yang telah dijelaskan sebelumnya, dapat dijadikan sebagai panduan untuk melakukan pembaruan dalam pengaturan tindak pidana terorisme di Indonesia</w:t>
      </w:r>
      <w:r w:rsidR="00550D1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r w:rsidR="00550D1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begin" w:fldLock="1"/>
      </w:r>
      <w:r w:rsidR="00550D1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instrText>ADDIN CSL_CITATION {"citationItems":[{"id":"ITEM-1","itemData":{"DOI":"10.29313/jrih.v2i2.1456","abstract":"Abstract. Terrorism is an act of crime against humanity and civilization that poses a serious threat to state sovereignty, is a danger to security, world peace and is detrimental to the welfare of the community. Subjectively, the perpetrators who have been subject to criminal sanctions after serving their sentences are not able to provide a remedial effect both to themselves and to their group. Imprisonment was not able to have a subjective effect of rehabilitation and resocialization for perpetrators after serving a sentence. The purpose of this research is to find out how to punish the perpetrators of criminal acts of terrorism in Islamic criminal law and the Law on the Eradication of Theoretical Crimes, as well as to find out how the views of Islamic criminal law on the death penalty for perpetrators of theoretic crimes. This is a juridical-normative research method, namely by emphasizing legal science or secondary data, meaning data obtained from cases related to criminal acts of terrorism. The technique of collecting is through a literature study and then the data obtained from the research is analyzed in a normative juridical manner. Results of The analysis found that the effort to punish the perpetrators of acts of terrorism has different sanctions ranging from a minimum imprisonment of 5 years and a maximum sentence of 20 years or more referred to as a maximum imprisonment, life imprisonment to the death penalty.\r Abstrak. Terorisme adalah tindakan kejahatan terhadap kemanusiaan dan peradaban yang menimbulkan ancaman serius terhadap kedaulatan negara, bahaya terhadap keamanan, perdamaian dunia serta merugikan kesejahteraan masyarakat. Secara subyektif, para pelaku yang telah dikenai sanksi pidana setelah menjalani hukuman ternyata tidak mampu memberikan efek perbaikan baik kepada dirinya sendiri maupun kepada kelompoknya. Hukuman penjara ternyata tidak mampu memiliki efek rehabilitasi dan resosialisasi secara subyektif bagi pelaku setelah menjalani pemidanaan. Adapun tujuan dari penelitian ini untuk mengetahui bagaimana upaya pemidanaan bagi pelaku tindak pidana terorisme dalam hukum pidana Islam dan Undang-Undang tentang Pemberantasan Tindak Pidana Teoririsme, serta mengetahui bagaimana pandangan hukum pidana Islam terhadap sanksi pidana mati pelaku tindak pidana teorisme.Metode yang digunakan dalam peneltian ini adalah metode penelitian Yuridis-Normatif yaitu dengan menekankan pada ilmu hukum atau data sekunder artinya data yang diperoleh dari…","author":[{"dropping-particle":"","family":"Astri Yulianti","given":"","non-dropping-particle":"","parse-names":false,"suffix":""},{"dropping-particle":"","family":"Ade Mahmud","given":"","non-dropping-particle":"","parse-names":false,"suffix":""},{"dropping-particle":"","family":"Izadi","given":"Fariz Farrih","non-dropping-particle":"","parse-names":false,"suffix":""}],"container-title":"Jurnal Riset Ilmu Hukum","id":"ITEM-1","issued":{"date-parts":[["2022"]]},"page":"101-106","title":"Pemidanaan bagi Pelaku Terorisme dalam Perspektif Hukum Pidana Positif dan Hukum Pidana Islam","type":"article-journal"},"uris":["http://www.mendeley.com/documents/?uuid=af6532a6-8831-43cc-b080-469fb939ff90"]}],"mendeley":{"formattedCitation":"(Astri Yulianti et al., 2022)","plainTextFormattedCitation":"(Astri Yulianti et al., 2022)","previouslyFormattedCitation":"(Astri Yulianti et al., 2022)"},"properties":{"noteIndex":0},"schema":"https://github.com/citation-style-language/schema/raw/master/csl-citation.json"}</w:instrText>
      </w:r>
      <w:r w:rsidR="00550D1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separate"/>
      </w:r>
      <w:r w:rsidR="00550D1B" w:rsidRPr="00550D1B">
        <w:rPr>
          <w:rFonts w:ascii="Times New Roman" w:eastAsia="Arial Unicode MS" w:hAnsi="Times New Roman" w:cs="Times New Roman"/>
          <w:noProof/>
          <w:color w:val="000000"/>
          <w:sz w:val="24"/>
          <w:szCs w:val="24"/>
          <w:u w:color="000000"/>
          <w:bdr w:val="nil"/>
          <w:lang w:val="en-ID" w:eastAsia="en-US"/>
          <w14:textOutline w14:w="0" w14:cap="flat" w14:cmpd="sng" w14:algn="ctr">
            <w14:noFill/>
            <w14:prstDash w14:val="solid"/>
            <w14:bevel/>
          </w14:textOutline>
        </w:rPr>
        <w:t>(Astri Yulianti et al., 2022)</w:t>
      </w:r>
      <w:r w:rsidR="00550D1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end"/>
      </w:r>
      <w:r w:rsidRPr="005C157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w:t>
      </w:r>
      <w:r w:rsidR="00550D1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550D1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Sistem sanksi pidana dalam UU PTPT sebaiknya mengadopsi model yang diterapkan dalam Penal Code of Malaysia, di mana pidana denda diberlakukan untuk berbagai jenis tindak pidana terorisme.</w:t>
      </w:r>
      <w:proofErr w:type="gramEnd"/>
      <w:r w:rsidRPr="00550D1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Pengecualian dari pidana denda hanya berlaku untuk tersangka terorisme yang dijatuhi hukuman mati atau penjara seumur hidup</w:t>
      </w:r>
      <w:r w:rsidR="00550D1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r w:rsidR="00550D1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begin" w:fldLock="1"/>
      </w:r>
      <w:r w:rsidR="00550D1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instrText>ADDIN CSL_CITATION {"citationItems":[{"id":"ITEM-1","itemData":{"author":[{"dropping-particle":"","family":"Gultom","given":"Abdul Karim Rahanar Elfrida Ratnawati","non-dropping-particle":"","parse-names":false,"suffix":""}],"container-title":"PALAR (Pakuan Law Review)","id":"ITEM-1","issue":"1","issued":{"date-parts":[["2023"]]},"page":"14-25","title":"PENANGGULANGAN TINDAK PIDANA TERORISME DI INDONESIA DENGAN PENDEKATAN PENAL DAN NON PENAL","type":"article-journal","volume":"09"},"uris":["http://www.mendeley.com/documents/?uuid=8edec609-aecf-439a-babc-44129615f579"]}],"mendeley":{"formattedCitation":"(Gultom, 2023)","plainTextFormattedCitation":"(Gultom, 2023)","previouslyFormattedCitation":"(Gultom, 2023)"},"properties":{"noteIndex":0},"schema":"https://github.com/citation-style-language/schema/raw/master/csl-citation.json"}</w:instrText>
      </w:r>
      <w:r w:rsidR="00550D1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separate"/>
      </w:r>
      <w:r w:rsidR="00550D1B" w:rsidRPr="00550D1B">
        <w:rPr>
          <w:rFonts w:ascii="Times New Roman" w:eastAsia="Arial Unicode MS" w:hAnsi="Times New Roman" w:cs="Times New Roman"/>
          <w:noProof/>
          <w:color w:val="000000"/>
          <w:sz w:val="24"/>
          <w:szCs w:val="24"/>
          <w:u w:color="000000"/>
          <w:bdr w:val="nil"/>
          <w:lang w:val="en-ID" w:eastAsia="en-US"/>
          <w14:textOutline w14:w="0" w14:cap="flat" w14:cmpd="sng" w14:algn="ctr">
            <w14:noFill/>
            <w14:prstDash w14:val="solid"/>
            <w14:bevel/>
          </w14:textOutline>
        </w:rPr>
        <w:t>(Gultom, 2023)</w:t>
      </w:r>
      <w:r w:rsidR="00550D1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end"/>
      </w:r>
      <w:r w:rsidRPr="00550D1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Di Malaysia, sebagian besar pidana denda bagi teroris dijatuhkan secara kumulatif, yaitu denda yang ditambahkan bersamaan dengan hukuman penjara. </w:t>
      </w:r>
      <w:proofErr w:type="gramStart"/>
      <w:r w:rsidRPr="00550D1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Pendekatan tersebut diharapkan dapat memberikan efek jera yang lebih besar bagi para teroris yang sedang menjalani vonis hakim atau yang berencana untuk melakukan tindakan mereka.</w:t>
      </w:r>
      <w:proofErr w:type="gramEnd"/>
    </w:p>
    <w:p w14:paraId="1F5533E7" w14:textId="52635B42" w:rsidR="005C157F" w:rsidRDefault="005C157F" w:rsidP="00550D1B">
      <w:pPr>
        <w:pStyle w:val="ListParagraph"/>
        <w:spacing w:line="360" w:lineRule="auto"/>
        <w:ind w:left="0"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r w:rsidRPr="005C157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Pembentukan UU PTPT seharusnya juga ditujukan untuk langkah pencegahan dan penindakan terhadap teroris yang berpotensi melakukan aksi di masa depan. </w:t>
      </w:r>
      <w:proofErr w:type="gramStart"/>
      <w:r w:rsidRPr="005C157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Terlebih lagi, vonis yang umumnya rendah bagi pelaku teror di Indonesia menyebabkan peningkatan kasus terorisme setiap tahun.</w:t>
      </w:r>
      <w:proofErr w:type="gramEnd"/>
      <w:r w:rsidRPr="005C157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Dengan adanya ancaman sanksi pidana mati yang tegas, dapat menciptakan efek jera bagi pelaku lain dan mengurangi niat calon pelaku tindak pidana terorisme</w:t>
      </w:r>
      <w:r w:rsidR="00550D1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r w:rsidR="00550D1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begin" w:fldLock="1"/>
      </w:r>
      <w:r w:rsidR="00550D1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instrText>ADDIN CSL_CITATION {"citationItems":[{"id":"ITEM-1","itemData":{"author":[{"dropping-particle":"","family":"Xaviera, Marthina","given":"Tjokorda Istri Diah Widyantari Pradnya Dewi","non-dropping-particle":"","parse-names":false,"suffix":""}],"container-title":"Jurnal Kertha Desa","id":"ITEM-1","issue":"3","issued":{"date-parts":[["2020"]]},"page":"1938-1946","title":"FENOMENA GERAKAN TERORISME DALAM PERSPEKTIF HUKUM INTERNASIONAL","type":"article-journal","volume":"11"},"uris":["http://www.mendeley.com/documents/?uuid=5e485dcd-1ede-472d-a8b6-269d3c44867a"]}],"mendeley":{"formattedCitation":"(Xaviera, Marthina, 2020)","plainTextFormattedCitation":"(Xaviera, Marthina, 2020)"},"properties":{"noteIndex":0},"schema":"https://github.com/citation-style-language/schema/raw/master/csl-citation.json"}</w:instrText>
      </w:r>
      <w:r w:rsidR="00550D1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separate"/>
      </w:r>
      <w:r w:rsidR="00550D1B" w:rsidRPr="00550D1B">
        <w:rPr>
          <w:rFonts w:ascii="Times New Roman" w:eastAsia="Arial Unicode MS" w:hAnsi="Times New Roman" w:cs="Times New Roman"/>
          <w:noProof/>
          <w:color w:val="000000"/>
          <w:sz w:val="24"/>
          <w:szCs w:val="24"/>
          <w:u w:color="000000"/>
          <w:bdr w:val="nil"/>
          <w:lang w:val="en-ID" w:eastAsia="en-US"/>
          <w14:textOutline w14:w="0" w14:cap="flat" w14:cmpd="sng" w14:algn="ctr">
            <w14:noFill/>
            <w14:prstDash w14:val="solid"/>
            <w14:bevel/>
          </w14:textOutline>
        </w:rPr>
        <w:t>(Xaviera, Marthina, 2020)</w:t>
      </w:r>
      <w:r w:rsidR="00550D1B">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fldChar w:fldCharType="end"/>
      </w:r>
      <w:r w:rsidRPr="005C157F">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w:t>
      </w:r>
    </w:p>
    <w:p w14:paraId="1CF55A7C" w14:textId="77777777" w:rsidR="00B331D2" w:rsidRDefault="00B331D2" w:rsidP="00550D1B">
      <w:pPr>
        <w:pStyle w:val="ListParagraph"/>
        <w:spacing w:line="360" w:lineRule="auto"/>
        <w:ind w:left="0"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B331D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Penanggulangan terorisme di Indonesia belum berjalan efektif.</w:t>
      </w:r>
      <w:proofErr w:type="gramEnd"/>
      <w:r w:rsidRPr="00B331D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B331D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Seperti yang kita ketahui, pemahaman terorisme didasarkan pada pemikiran radikal atau pemikiran mendalam tentang sesuatu yang bisa salah.</w:t>
      </w:r>
      <w:proofErr w:type="gramEnd"/>
      <w:r w:rsidRPr="00B331D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Mengatasi paham radikal dengan </w:t>
      </w:r>
      <w:proofErr w:type="gramStart"/>
      <w:r w:rsidRPr="00B331D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cara</w:t>
      </w:r>
      <w:proofErr w:type="gramEnd"/>
      <w:r w:rsidRPr="00B331D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yang keras tidak akan menyelesaikan masalah bahkan bisa menimbulkan masalah baru. </w:t>
      </w:r>
      <w:proofErr w:type="gramStart"/>
      <w:r w:rsidRPr="00B331D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Pendekatan punitif tidak selalu efektif dalam memberantas terorisme.</w:t>
      </w:r>
      <w:proofErr w:type="gramEnd"/>
      <w:r w:rsidRPr="00B331D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w:t>
      </w:r>
    </w:p>
    <w:p w14:paraId="6F59E28E" w14:textId="77777777" w:rsidR="00B331D2" w:rsidRDefault="00B331D2" w:rsidP="00550D1B">
      <w:pPr>
        <w:pStyle w:val="ListParagraph"/>
        <w:spacing w:line="360" w:lineRule="auto"/>
        <w:ind w:left="0"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B331D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Untuk mengatasi hal tersebut, Malaysia memberikan contoh program deradikalisasi yang terdiri dari tiga fase.</w:t>
      </w:r>
      <w:proofErr w:type="gramEnd"/>
      <w:r w:rsidRPr="00B331D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B331D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Langkah pertama adalah menangkap </w:t>
      </w:r>
      <w:r w:rsidRPr="00B331D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lastRenderedPageBreak/>
        <w:t>individu untuk menghilangkan kefanatikan agama.</w:t>
      </w:r>
      <w:proofErr w:type="gramEnd"/>
      <w:r w:rsidRPr="00B331D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B331D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Jika mereka tidak lagi menimbulkan risiko keamanan, mereka dibebaskan.</w:t>
      </w:r>
      <w:proofErr w:type="gramEnd"/>
      <w:r w:rsidRPr="00B331D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B331D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Jika tetap menjadi ancaman, fase kedua melibatkan program pengembangan manusia yang berfokus pada pengembangan disiplin, kepribadian, dan keterampilan.</w:t>
      </w:r>
      <w:proofErr w:type="gramEnd"/>
      <w:r w:rsidRPr="00B331D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B331D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Fase ketiga adalah periode pasca-penahanan, di mana para tahanan mempertahankan kontak dengan polisi untuk memastikan pengawasan yang efektif.</w:t>
      </w:r>
      <w:proofErr w:type="gramEnd"/>
      <w:r w:rsidRPr="00B331D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Program pemberantasan Malaysia telah mencapai tingkat keberhasilan 97 persen dan diperkirakan </w:t>
      </w:r>
      <w:proofErr w:type="gramStart"/>
      <w:r w:rsidRPr="00B331D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akan</w:t>
      </w:r>
      <w:proofErr w:type="gramEnd"/>
      <w:r w:rsidRPr="00B331D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terus meningkat setiap tahunnya. </w:t>
      </w:r>
    </w:p>
    <w:p w14:paraId="335EA10A" w14:textId="77777777" w:rsidR="00B331D2" w:rsidRDefault="00B331D2" w:rsidP="00B331D2">
      <w:pPr>
        <w:pStyle w:val="ListParagraph"/>
        <w:spacing w:line="360" w:lineRule="auto"/>
        <w:ind w:left="0"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B331D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Undang-undang antiterorisme Indonesia masih belum memadai dan tidak sejalan dengan prinsip-prinsip Pancasila dan prinsip negara hukum berdasarkan UUD 1945.</w:t>
      </w:r>
      <w:proofErr w:type="gramEnd"/>
      <w:r w:rsidRPr="00B331D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B331D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Regulasi lebih fokus pada pengendalian serangan teroris yang sudah dilakukan, sementara penc</w:t>
      </w:r>
      <w:r>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egahan terorisme lebih efektif</w:t>
      </w:r>
      <w:r w:rsidRPr="00B331D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w:t>
      </w:r>
      <w:proofErr w:type="gramEnd"/>
      <w:r w:rsidRPr="00B331D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B331D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Selain memperkuat sanksi pidana terhadap teroris, pemerintah harus melindungi hak asasi manusia, melaksanakan pemberantasan dan menciptakan suasana positif di masyarakat sebagai langkah preventif.</w:t>
      </w:r>
      <w:proofErr w:type="gramEnd"/>
      <w:r w:rsidRPr="00B331D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w:t>
      </w:r>
    </w:p>
    <w:p w14:paraId="5E9E3531" w14:textId="77777777" w:rsidR="00B331D2" w:rsidRDefault="00B331D2" w:rsidP="00B331D2">
      <w:pPr>
        <w:pStyle w:val="ListParagraph"/>
        <w:spacing w:line="360" w:lineRule="auto"/>
        <w:ind w:left="0" w:firstLine="567"/>
        <w:jc w:val="both"/>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pPr>
      <w:proofErr w:type="gramStart"/>
      <w:r w:rsidRPr="00B331D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Pemutakhiran peraturan perundang-undangan terkait terorisme di Indonesia diharapkan dapat mencegah bertambahnya kasus terorisme di negara tersebut.</w:t>
      </w:r>
      <w:proofErr w:type="gramEnd"/>
      <w:r w:rsidRPr="00B331D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xml:space="preserve"> </w:t>
      </w:r>
      <w:proofErr w:type="gramStart"/>
      <w:r w:rsidRPr="00B331D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Ketentuan yang mengancam hukuman berat dapat bertindak sebagai pencegah bagi mereka yang berniat melakukan pelanggaran teroris.</w:t>
      </w:r>
      <w:proofErr w:type="gramEnd"/>
      <w:r w:rsidRPr="00B331D2">
        <w:rPr>
          <w:rFonts w:ascii="Times New Roman" w:eastAsia="Arial Unicode MS" w:hAnsi="Times New Roman" w:cs="Times New Roman"/>
          <w:color w:val="000000"/>
          <w:sz w:val="24"/>
          <w:szCs w:val="24"/>
          <w:u w:color="000000"/>
          <w:bdr w:val="nil"/>
          <w:lang w:val="en-ID" w:eastAsia="en-US"/>
          <w14:textOutline w14:w="0" w14:cap="flat" w14:cmpd="sng" w14:algn="ctr">
            <w14:noFill/>
            <w14:prstDash w14:val="solid"/>
            <w14:bevel/>
          </w14:textOutline>
        </w:rPr>
        <w:t> </w:t>
      </w:r>
    </w:p>
    <w:p w14:paraId="71C75694" w14:textId="766B86F1" w:rsidR="00BB75B0" w:rsidRPr="00B331D2" w:rsidRDefault="00BB75B0" w:rsidP="00B331D2">
      <w:pPr>
        <w:pStyle w:val="Heading3"/>
        <w:keepLines w:val="0"/>
        <w:numPr>
          <w:ilvl w:val="0"/>
          <w:numId w:val="2"/>
        </w:numPr>
        <w:pBdr>
          <w:top w:val="nil"/>
          <w:left w:val="nil"/>
          <w:bottom w:val="nil"/>
          <w:right w:val="nil"/>
          <w:between w:val="nil"/>
          <w:bar w:val="nil"/>
        </w:pBdr>
        <w:spacing w:before="0" w:after="0" w:line="360" w:lineRule="auto"/>
        <w:rPr>
          <w:rFonts w:ascii="Times New Roman" w:eastAsia="Arial Unicode MS" w:hAnsi="Times New Roman" w:cs="Times New Roman"/>
          <w:b w:val="0"/>
          <w:color w:val="000000"/>
          <w:sz w:val="24"/>
          <w:szCs w:val="24"/>
          <w:u w:color="000000"/>
          <w:bdr w:val="nil"/>
          <w:lang w:val="en-ID" w:eastAsia="en-US"/>
          <w14:textOutline w14:w="0" w14:cap="flat" w14:cmpd="sng" w14:algn="ctr">
            <w14:noFill/>
            <w14:prstDash w14:val="solid"/>
            <w14:bevel/>
          </w14:textOutline>
        </w:rPr>
      </w:pPr>
      <w:r w:rsidRPr="00B331D2">
        <w:rPr>
          <w:rFonts w:ascii="Times New Roman" w:eastAsia="Times New Roman" w:hAnsi="Times New Roman" w:cs="Times New Roman"/>
          <w:bCs/>
          <w:sz w:val="24"/>
          <w:szCs w:val="24"/>
        </w:rPr>
        <w:t>PENUTUP</w:t>
      </w:r>
    </w:p>
    <w:p w14:paraId="07514FCC" w14:textId="77777777" w:rsidR="00BB75B0" w:rsidRDefault="00BB75B0" w:rsidP="00550D1B">
      <w:pPr>
        <w:pStyle w:val="Body"/>
        <w:numPr>
          <w:ilvl w:val="0"/>
          <w:numId w:val="10"/>
        </w:numPr>
        <w:spacing w:after="0" w:line="360" w:lineRule="auto"/>
        <w:ind w:left="567" w:hanging="567"/>
        <w:jc w:val="both"/>
        <w:rPr>
          <w:rFonts w:ascii="Times New Roman" w:hAnsi="Times New Roman" w:cs="Times New Roman"/>
          <w:b/>
          <w:bCs/>
          <w:sz w:val="24"/>
          <w:szCs w:val="24"/>
        </w:rPr>
      </w:pPr>
      <w:r w:rsidRPr="00C029B3">
        <w:rPr>
          <w:rFonts w:ascii="Times New Roman" w:hAnsi="Times New Roman" w:cs="Times New Roman"/>
          <w:b/>
          <w:bCs/>
          <w:sz w:val="24"/>
          <w:szCs w:val="24"/>
        </w:rPr>
        <w:t>Kesimpualan</w:t>
      </w:r>
    </w:p>
    <w:p w14:paraId="556F0B77" w14:textId="32A91CE3" w:rsidR="00BB75B0" w:rsidRDefault="00BB75B0" w:rsidP="00550D1B">
      <w:pPr>
        <w:pStyle w:val="Body"/>
        <w:spacing w:after="0" w:line="360" w:lineRule="auto"/>
        <w:ind w:firstLine="567"/>
        <w:jc w:val="both"/>
        <w:rPr>
          <w:rFonts w:ascii="Times New Roman" w:hAnsi="Times New Roman" w:cs="Times New Roman"/>
          <w:sz w:val="24"/>
          <w:szCs w:val="24"/>
        </w:rPr>
      </w:pPr>
      <w:r w:rsidRPr="00C029B3">
        <w:rPr>
          <w:rFonts w:ascii="Times New Roman" w:hAnsi="Times New Roman" w:cs="Times New Roman"/>
          <w:sz w:val="24"/>
          <w:szCs w:val="24"/>
        </w:rPr>
        <w:t xml:space="preserve">Berdasarkan hasil peneiltian </w:t>
      </w:r>
      <w:r w:rsidR="00525B30">
        <w:rPr>
          <w:rFonts w:ascii="Times New Roman" w:hAnsi="Times New Roman" w:cs="Times New Roman"/>
          <w:sz w:val="24"/>
          <w:szCs w:val="24"/>
        </w:rPr>
        <w:t xml:space="preserve">dan analisis perbandingan tentang asas legalitas di Indonesia dan di Inggris maka dapat disimpulkan sebagai </w:t>
      </w:r>
      <w:proofErr w:type="gramStart"/>
      <w:r w:rsidR="00525B30">
        <w:rPr>
          <w:rFonts w:ascii="Times New Roman" w:hAnsi="Times New Roman" w:cs="Times New Roman"/>
          <w:sz w:val="24"/>
          <w:szCs w:val="24"/>
        </w:rPr>
        <w:t>berikut :</w:t>
      </w:r>
      <w:proofErr w:type="gramEnd"/>
    </w:p>
    <w:p w14:paraId="63A41D2A" w14:textId="2B7C04E5" w:rsidR="00B96AD8" w:rsidRPr="00FC4926" w:rsidRDefault="00B96AD8" w:rsidP="00550D1B">
      <w:pPr>
        <w:pStyle w:val="Body"/>
        <w:numPr>
          <w:ilvl w:val="1"/>
          <w:numId w:val="10"/>
        </w:numPr>
        <w:spacing w:line="360" w:lineRule="auto"/>
        <w:ind w:left="567" w:hanging="567"/>
        <w:jc w:val="both"/>
        <w:rPr>
          <w:rFonts w:ascii="Times New Roman" w:hAnsi="Times New Roman" w:cs="Times New Roman"/>
          <w:sz w:val="24"/>
          <w:szCs w:val="24"/>
        </w:rPr>
      </w:pPr>
      <w:r w:rsidRPr="00B96AD8">
        <w:rPr>
          <w:rFonts w:ascii="Times New Roman" w:hAnsi="Times New Roman" w:cs="Times New Roman"/>
          <w:sz w:val="24"/>
          <w:szCs w:val="24"/>
        </w:rPr>
        <w:t xml:space="preserve">Pemidanaan </w:t>
      </w:r>
      <w:r w:rsidR="00FC4926" w:rsidRPr="00FC4926">
        <w:rPr>
          <w:rFonts w:ascii="Times New Roman" w:hAnsi="Times New Roman" w:cs="Times New Roman"/>
          <w:sz w:val="24"/>
          <w:szCs w:val="24"/>
        </w:rPr>
        <w:t xml:space="preserve">UU PTPT di Indonesia memiliki beberapa kelebihan, seperti adanya pengaturan sanksi untuk pelanggaran tindak pidana terkait terorisme (Pasal 20 hingga Pasal 23), sanksi bagi teroris yang meninggal sebelum putusan pengadilan (Pasal 35 ayat (5)), serta pengaturan kompensasi, restitusi, dan rehabilitasi (Pasal 36 hingga Pasal 42).Penal Code of Malaysia juga memiliki kelebihan dan kekurangan. Salah satu kelebihannya adalah </w:t>
      </w:r>
      <w:r w:rsidR="00FC4926" w:rsidRPr="00FC4926">
        <w:rPr>
          <w:rFonts w:ascii="Times New Roman" w:hAnsi="Times New Roman" w:cs="Times New Roman"/>
          <w:sz w:val="24"/>
          <w:szCs w:val="24"/>
        </w:rPr>
        <w:lastRenderedPageBreak/>
        <w:t>definisi perbuatan terorisme yang dijelaskan secara rinci dalam Pasal 130 B ayat (1) dan ayat (2).</w:t>
      </w:r>
      <w:r w:rsidR="00FC4926">
        <w:rPr>
          <w:rFonts w:ascii="Times New Roman" w:hAnsi="Times New Roman" w:cs="Times New Roman"/>
          <w:sz w:val="24"/>
          <w:szCs w:val="24"/>
        </w:rPr>
        <w:t xml:space="preserve"> </w:t>
      </w:r>
      <w:r w:rsidR="00FC4926" w:rsidRPr="00FC4926">
        <w:rPr>
          <w:rFonts w:ascii="Times New Roman" w:hAnsi="Times New Roman" w:cs="Times New Roman"/>
          <w:sz w:val="24"/>
          <w:szCs w:val="24"/>
        </w:rPr>
        <w:t>UU PTPT memiliki beberapa kekurangan, seperti perumusan frasa "suasana teror" yang ambigu dan tidak jelas batasannya (Pasal 6 dan Pasal 7). Selain itu, ada Pasal-pasal yang tidak sesuai dengan prinsip kriminalisasi, dengan sanksi yang tidak proporsional (contohnya Pasal 6 dan Pasal 7, Pasal 8 poin c dan Pasal 8 poin d, serta Pasal 15).</w:t>
      </w:r>
    </w:p>
    <w:p w14:paraId="7FE76508" w14:textId="18ADD1D8" w:rsidR="00EC1D26" w:rsidRPr="00FC4926" w:rsidRDefault="00EC1D26" w:rsidP="00550D1B">
      <w:pPr>
        <w:pStyle w:val="Body"/>
        <w:numPr>
          <w:ilvl w:val="1"/>
          <w:numId w:val="10"/>
        </w:numPr>
        <w:spacing w:line="360" w:lineRule="auto"/>
        <w:ind w:left="567" w:hanging="567"/>
        <w:jc w:val="both"/>
        <w:rPr>
          <w:rFonts w:ascii="Times New Roman" w:hAnsi="Times New Roman" w:cs="Times New Roman"/>
          <w:sz w:val="24"/>
          <w:szCs w:val="24"/>
        </w:rPr>
      </w:pPr>
      <w:r w:rsidRPr="00B96AD8">
        <w:rPr>
          <w:rFonts w:ascii="Times New Roman" w:hAnsi="Times New Roman" w:cs="Times New Roman"/>
          <w:sz w:val="24"/>
          <w:szCs w:val="24"/>
        </w:rPr>
        <w:t>Dalam</w:t>
      </w:r>
      <w:r w:rsidR="00B96AD8">
        <w:rPr>
          <w:rFonts w:ascii="Times New Roman" w:hAnsi="Times New Roman" w:cs="Times New Roman"/>
          <w:sz w:val="24"/>
          <w:szCs w:val="24"/>
        </w:rPr>
        <w:t xml:space="preserve"> upaya </w:t>
      </w:r>
      <w:r w:rsidR="00FC4926" w:rsidRPr="00FC4926">
        <w:rPr>
          <w:rFonts w:ascii="Times New Roman" w:hAnsi="Times New Roman" w:cs="Times New Roman"/>
          <w:sz w:val="24"/>
          <w:szCs w:val="24"/>
        </w:rPr>
        <w:t xml:space="preserve">Mengatasi paham radikal dengan tindakan keras tidak </w:t>
      </w:r>
      <w:proofErr w:type="gramStart"/>
      <w:r w:rsidR="00FC4926" w:rsidRPr="00FC4926">
        <w:rPr>
          <w:rFonts w:ascii="Times New Roman" w:hAnsi="Times New Roman" w:cs="Times New Roman"/>
          <w:sz w:val="24"/>
          <w:szCs w:val="24"/>
        </w:rPr>
        <w:t>akan</w:t>
      </w:r>
      <w:proofErr w:type="gramEnd"/>
      <w:r w:rsidR="00FC4926" w:rsidRPr="00FC4926">
        <w:rPr>
          <w:rFonts w:ascii="Times New Roman" w:hAnsi="Times New Roman" w:cs="Times New Roman"/>
          <w:sz w:val="24"/>
          <w:szCs w:val="24"/>
        </w:rPr>
        <w:t xml:space="preserve"> memecahkan masalah, bahkan dapat menimbulkan masalah baru. Penggunaan pendekatan punitif tidak selalu efektif dalam memberantas terorisme.</w:t>
      </w:r>
      <w:r w:rsidR="00FC4926">
        <w:rPr>
          <w:rFonts w:ascii="Times New Roman" w:hAnsi="Times New Roman" w:cs="Times New Roman"/>
          <w:sz w:val="24"/>
          <w:szCs w:val="24"/>
        </w:rPr>
        <w:t xml:space="preserve"> </w:t>
      </w:r>
      <w:r w:rsidR="00FC4926" w:rsidRPr="00FC4926">
        <w:rPr>
          <w:rFonts w:ascii="Times New Roman" w:hAnsi="Times New Roman" w:cs="Times New Roman"/>
          <w:sz w:val="24"/>
          <w:szCs w:val="24"/>
        </w:rPr>
        <w:t xml:space="preserve">Dalam upaya penanganannya, Malaysia memberikan contoh program deradikalisasi yang terdiri dari tiga tahap. Tahap pertama adalah penahanan individu untuk menghilangkan paham kefanatikan agama. Jika tidak lagi membahayakan keamanan, mereka </w:t>
      </w:r>
      <w:proofErr w:type="gramStart"/>
      <w:r w:rsidR="00FC4926" w:rsidRPr="00FC4926">
        <w:rPr>
          <w:rFonts w:ascii="Times New Roman" w:hAnsi="Times New Roman" w:cs="Times New Roman"/>
          <w:sz w:val="24"/>
          <w:szCs w:val="24"/>
        </w:rPr>
        <w:t>akan</w:t>
      </w:r>
      <w:proofErr w:type="gramEnd"/>
      <w:r w:rsidR="00FC4926" w:rsidRPr="00FC4926">
        <w:rPr>
          <w:rFonts w:ascii="Times New Roman" w:hAnsi="Times New Roman" w:cs="Times New Roman"/>
          <w:sz w:val="24"/>
          <w:szCs w:val="24"/>
        </w:rPr>
        <w:t xml:space="preserve"> dibebaskan. Jika masih merupakan ancaman, tahap kedua melibatkan Program Pembangunan Manusia yang fokus pada pengembangan disiplin, kepribadian, dan keterampilan. Tahap ketiga adalah periode pasca-penahanan, di mana tahanan menjaga kontak dengan polisi untuk pemantauan yang efektif. Program deradikalisasi Malaysia telah mencapai tingkat keberhasilan 97 persen dan diharapkan terus meningkat setiap tahun.</w:t>
      </w:r>
    </w:p>
    <w:p w14:paraId="55A1B673" w14:textId="3752340D" w:rsidR="00EC1D26" w:rsidRPr="00EC1D26" w:rsidRDefault="00BB75B0" w:rsidP="00550D1B">
      <w:pPr>
        <w:pStyle w:val="Body"/>
        <w:numPr>
          <w:ilvl w:val="0"/>
          <w:numId w:val="10"/>
        </w:numPr>
        <w:spacing w:after="0" w:line="360" w:lineRule="auto"/>
        <w:ind w:left="567" w:hanging="567"/>
        <w:jc w:val="both"/>
        <w:rPr>
          <w:rFonts w:ascii="Times New Roman" w:hAnsi="Times New Roman" w:cs="Times New Roman"/>
          <w:b/>
          <w:bCs/>
          <w:sz w:val="24"/>
          <w:szCs w:val="24"/>
        </w:rPr>
      </w:pPr>
      <w:r w:rsidRPr="00C029B3">
        <w:rPr>
          <w:rFonts w:ascii="Times New Roman" w:hAnsi="Times New Roman" w:cs="Times New Roman"/>
          <w:b/>
          <w:bCs/>
          <w:sz w:val="24"/>
          <w:szCs w:val="24"/>
        </w:rPr>
        <w:t>Saran</w:t>
      </w:r>
    </w:p>
    <w:p w14:paraId="71683E5B" w14:textId="456FC27B" w:rsidR="000B25E4" w:rsidRDefault="00FC4926" w:rsidP="00550D1B">
      <w:pPr>
        <w:pStyle w:val="Body"/>
        <w:spacing w:after="0" w:line="360" w:lineRule="auto"/>
        <w:ind w:firstLine="567"/>
        <w:jc w:val="both"/>
        <w:rPr>
          <w:rFonts w:ascii="Times New Roman" w:hAnsi="Times New Roman" w:cs="Times New Roman"/>
          <w:sz w:val="24"/>
          <w:szCs w:val="24"/>
        </w:rPr>
      </w:pPr>
      <w:proofErr w:type="gramStart"/>
      <w:r w:rsidRPr="00FC4926">
        <w:rPr>
          <w:rFonts w:ascii="Times New Roman" w:hAnsi="Times New Roman" w:cs="Times New Roman"/>
          <w:sz w:val="24"/>
          <w:szCs w:val="24"/>
        </w:rPr>
        <w:t>Undang-undang PTPT perlu menerapkan hukuman pidana yang lebih berat terhadap tersangka kasus terorisme, serupa dengan yang ada dalam Penal Code of Malaysia.</w:t>
      </w:r>
      <w:proofErr w:type="gramEnd"/>
      <w:r w:rsidRPr="00FC4926">
        <w:rPr>
          <w:rFonts w:ascii="Times New Roman" w:hAnsi="Times New Roman" w:cs="Times New Roman"/>
          <w:sz w:val="24"/>
          <w:szCs w:val="24"/>
        </w:rPr>
        <w:t xml:space="preserve"> Dengan hukuman yang lebih berat, </w:t>
      </w:r>
      <w:proofErr w:type="gramStart"/>
      <w:r w:rsidRPr="00FC4926">
        <w:rPr>
          <w:rFonts w:ascii="Times New Roman" w:hAnsi="Times New Roman" w:cs="Times New Roman"/>
          <w:sz w:val="24"/>
          <w:szCs w:val="24"/>
        </w:rPr>
        <w:t>akan</w:t>
      </w:r>
      <w:proofErr w:type="gramEnd"/>
      <w:r w:rsidRPr="00FC4926">
        <w:rPr>
          <w:rFonts w:ascii="Times New Roman" w:hAnsi="Times New Roman" w:cs="Times New Roman"/>
          <w:sz w:val="24"/>
          <w:szCs w:val="24"/>
        </w:rPr>
        <w:t xml:space="preserve"> tercipta efek deterensi yang lebih kuat terhadap para teroris. </w:t>
      </w:r>
      <w:proofErr w:type="gramStart"/>
      <w:r w:rsidRPr="00FC4926">
        <w:rPr>
          <w:rFonts w:ascii="Times New Roman" w:hAnsi="Times New Roman" w:cs="Times New Roman"/>
          <w:sz w:val="24"/>
          <w:szCs w:val="24"/>
        </w:rPr>
        <w:t>Selain itu, denda pidana juga harus digabungkan bagi pelaku terorisme.</w:t>
      </w:r>
      <w:proofErr w:type="gramEnd"/>
      <w:r w:rsidRPr="00FC4926">
        <w:rPr>
          <w:rFonts w:ascii="Times New Roman" w:hAnsi="Times New Roman" w:cs="Times New Roman"/>
          <w:sz w:val="24"/>
          <w:szCs w:val="24"/>
        </w:rPr>
        <w:t xml:space="preserve"> </w:t>
      </w:r>
      <w:proofErr w:type="gramStart"/>
      <w:r w:rsidRPr="00FC4926">
        <w:rPr>
          <w:rFonts w:ascii="Times New Roman" w:hAnsi="Times New Roman" w:cs="Times New Roman"/>
          <w:sz w:val="24"/>
          <w:szCs w:val="24"/>
        </w:rPr>
        <w:t>Selain berfungsi sebagai sanksi yang memberikan efek jera, hal ini juga dapat digunakan untuk mendukung pemulihan korban.</w:t>
      </w:r>
      <w:proofErr w:type="gramEnd"/>
      <w:r w:rsidRPr="00FC4926">
        <w:rPr>
          <w:rFonts w:ascii="Times New Roman" w:hAnsi="Times New Roman" w:cs="Times New Roman"/>
          <w:sz w:val="24"/>
          <w:szCs w:val="24"/>
        </w:rPr>
        <w:t xml:space="preserve"> </w:t>
      </w:r>
      <w:proofErr w:type="gramStart"/>
      <w:r w:rsidRPr="00FC4926">
        <w:rPr>
          <w:rFonts w:ascii="Times New Roman" w:hAnsi="Times New Roman" w:cs="Times New Roman"/>
          <w:sz w:val="24"/>
          <w:szCs w:val="24"/>
        </w:rPr>
        <w:t>Perumusan frasa "suasana teror" yang ambigu juga perlu dihapuskan agar tidak menimbulkan penafsiran beragam di kalangan masyarakat.</w:t>
      </w:r>
      <w:proofErr w:type="gramEnd"/>
    </w:p>
    <w:p w14:paraId="78E02039" w14:textId="77777777" w:rsidR="00550D1B" w:rsidRDefault="00550D1B" w:rsidP="000B25E4">
      <w:pPr>
        <w:pStyle w:val="Body"/>
        <w:spacing w:after="0" w:line="360" w:lineRule="auto"/>
        <w:ind w:left="567" w:firstLine="567"/>
        <w:jc w:val="both"/>
        <w:rPr>
          <w:rFonts w:ascii="Times New Roman" w:hAnsi="Times New Roman" w:cs="Times New Roman"/>
          <w:sz w:val="24"/>
          <w:szCs w:val="24"/>
        </w:rPr>
      </w:pPr>
    </w:p>
    <w:p w14:paraId="38B8B398" w14:textId="77777777" w:rsidR="00BB75B0" w:rsidRPr="00C029B3" w:rsidRDefault="00BB75B0" w:rsidP="00B331D2">
      <w:pPr>
        <w:pStyle w:val="Heading3"/>
        <w:keepLines w:val="0"/>
        <w:numPr>
          <w:ilvl w:val="0"/>
          <w:numId w:val="2"/>
        </w:numPr>
        <w:pBdr>
          <w:top w:val="nil"/>
          <w:left w:val="nil"/>
          <w:bottom w:val="nil"/>
          <w:right w:val="nil"/>
          <w:between w:val="nil"/>
          <w:bar w:val="nil"/>
        </w:pBdr>
        <w:spacing w:before="0" w:after="0" w:line="360" w:lineRule="auto"/>
        <w:rPr>
          <w:rFonts w:ascii="Times New Roman" w:eastAsia="Times New Roman" w:hAnsi="Times New Roman" w:cs="Times New Roman"/>
          <w:b w:val="0"/>
          <w:bCs/>
          <w:sz w:val="24"/>
          <w:szCs w:val="24"/>
        </w:rPr>
      </w:pPr>
      <w:r w:rsidRPr="00C029B3">
        <w:rPr>
          <w:rFonts w:ascii="Times New Roman" w:eastAsia="Times New Roman" w:hAnsi="Times New Roman" w:cs="Times New Roman"/>
          <w:bCs/>
          <w:sz w:val="24"/>
          <w:szCs w:val="24"/>
        </w:rPr>
        <w:lastRenderedPageBreak/>
        <w:t>DAFTAR PUSTAKA</w:t>
      </w:r>
    </w:p>
    <w:p w14:paraId="760FF70B" w14:textId="23055CF2" w:rsidR="00550D1B" w:rsidRPr="00550D1B" w:rsidRDefault="00550D1B" w:rsidP="00550D1B">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550D1B">
        <w:rPr>
          <w:rFonts w:ascii="Times New Roman" w:hAnsi="Times New Roman" w:cs="Times New Roman"/>
          <w:noProof/>
          <w:sz w:val="24"/>
          <w:szCs w:val="24"/>
        </w:rPr>
        <w:t xml:space="preserve">Astri Yulianti, Ade Mahmud, &amp; Izadi, F. F. (2022). Pemidanaan bagi Pelaku Terorisme dalam Perspektif Hukum Pidana Positif dan Hukum Pidana Islam. </w:t>
      </w:r>
      <w:r w:rsidRPr="00550D1B">
        <w:rPr>
          <w:rFonts w:ascii="Times New Roman" w:hAnsi="Times New Roman" w:cs="Times New Roman"/>
          <w:i/>
          <w:iCs/>
          <w:noProof/>
          <w:sz w:val="24"/>
          <w:szCs w:val="24"/>
        </w:rPr>
        <w:t>Jurnal Riset Ilmu Hukum</w:t>
      </w:r>
      <w:r w:rsidRPr="00550D1B">
        <w:rPr>
          <w:rFonts w:ascii="Times New Roman" w:hAnsi="Times New Roman" w:cs="Times New Roman"/>
          <w:noProof/>
          <w:sz w:val="24"/>
          <w:szCs w:val="24"/>
        </w:rPr>
        <w:t>, 101–106. https://doi.org/10.29313/jrih.v2i2.1456</w:t>
      </w:r>
    </w:p>
    <w:p w14:paraId="5D8564DE" w14:textId="77777777" w:rsidR="00550D1B" w:rsidRPr="00550D1B" w:rsidRDefault="00550D1B" w:rsidP="00550D1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50D1B">
        <w:rPr>
          <w:rFonts w:ascii="Times New Roman" w:hAnsi="Times New Roman" w:cs="Times New Roman"/>
          <w:noProof/>
          <w:sz w:val="24"/>
          <w:szCs w:val="24"/>
        </w:rPr>
        <w:t xml:space="preserve">Barda, N. (2011). </w:t>
      </w:r>
      <w:r w:rsidRPr="00550D1B">
        <w:rPr>
          <w:rFonts w:ascii="Times New Roman" w:hAnsi="Times New Roman" w:cs="Times New Roman"/>
          <w:i/>
          <w:iCs/>
          <w:noProof/>
          <w:sz w:val="24"/>
          <w:szCs w:val="24"/>
        </w:rPr>
        <w:t>Perbandingan Hukum Pidana</w:t>
      </w:r>
      <w:r w:rsidRPr="00550D1B">
        <w:rPr>
          <w:rFonts w:ascii="Times New Roman" w:hAnsi="Times New Roman" w:cs="Times New Roman"/>
          <w:noProof/>
          <w:sz w:val="24"/>
          <w:szCs w:val="24"/>
        </w:rPr>
        <w:t xml:space="preserve"> (Revisi). Rajawali Pers.</w:t>
      </w:r>
    </w:p>
    <w:p w14:paraId="617B8CDC" w14:textId="77777777" w:rsidR="00550D1B" w:rsidRPr="00550D1B" w:rsidRDefault="00550D1B" w:rsidP="00550D1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50D1B">
        <w:rPr>
          <w:rFonts w:ascii="Times New Roman" w:hAnsi="Times New Roman" w:cs="Times New Roman"/>
          <w:noProof/>
          <w:sz w:val="24"/>
          <w:szCs w:val="24"/>
        </w:rPr>
        <w:t xml:space="preserve">Gultom, A. K. R. E. R. (2023). PENANGGULANGAN TINDAK PIDANA TERORISME DI INDONESIA DENGAN PENDEKATAN PENAL DAN NON PENAL. </w:t>
      </w:r>
      <w:r w:rsidRPr="00550D1B">
        <w:rPr>
          <w:rFonts w:ascii="Times New Roman" w:hAnsi="Times New Roman" w:cs="Times New Roman"/>
          <w:i/>
          <w:iCs/>
          <w:noProof/>
          <w:sz w:val="24"/>
          <w:szCs w:val="24"/>
        </w:rPr>
        <w:t>PALAR (Pakuan Law Review)</w:t>
      </w:r>
      <w:r w:rsidRPr="00550D1B">
        <w:rPr>
          <w:rFonts w:ascii="Times New Roman" w:hAnsi="Times New Roman" w:cs="Times New Roman"/>
          <w:noProof/>
          <w:sz w:val="24"/>
          <w:szCs w:val="24"/>
        </w:rPr>
        <w:t xml:space="preserve">, </w:t>
      </w:r>
      <w:r w:rsidRPr="00550D1B">
        <w:rPr>
          <w:rFonts w:ascii="Times New Roman" w:hAnsi="Times New Roman" w:cs="Times New Roman"/>
          <w:i/>
          <w:iCs/>
          <w:noProof/>
          <w:sz w:val="24"/>
          <w:szCs w:val="24"/>
        </w:rPr>
        <w:t>09</w:t>
      </w:r>
      <w:r w:rsidRPr="00550D1B">
        <w:rPr>
          <w:rFonts w:ascii="Times New Roman" w:hAnsi="Times New Roman" w:cs="Times New Roman"/>
          <w:noProof/>
          <w:sz w:val="24"/>
          <w:szCs w:val="24"/>
        </w:rPr>
        <w:t>(1), 14–25.</w:t>
      </w:r>
    </w:p>
    <w:p w14:paraId="5BD7C98F" w14:textId="77777777" w:rsidR="00550D1B" w:rsidRPr="00550D1B" w:rsidRDefault="00550D1B" w:rsidP="00550D1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50D1B">
        <w:rPr>
          <w:rFonts w:ascii="Times New Roman" w:hAnsi="Times New Roman" w:cs="Times New Roman"/>
          <w:noProof/>
          <w:sz w:val="24"/>
          <w:szCs w:val="24"/>
        </w:rPr>
        <w:t xml:space="preserve">Handayani, Y. (2016). Peranan BNPT dalam penanggulangan Terorisme”,. </w:t>
      </w:r>
      <w:r w:rsidRPr="00550D1B">
        <w:rPr>
          <w:rFonts w:ascii="Times New Roman" w:hAnsi="Times New Roman" w:cs="Times New Roman"/>
          <w:i/>
          <w:iCs/>
          <w:noProof/>
          <w:sz w:val="24"/>
          <w:szCs w:val="24"/>
        </w:rPr>
        <w:t>Jurnal Rechtsvinding,</w:t>
      </w:r>
      <w:r w:rsidRPr="00550D1B">
        <w:rPr>
          <w:rFonts w:ascii="Times New Roman" w:hAnsi="Times New Roman" w:cs="Times New Roman"/>
          <w:noProof/>
          <w:sz w:val="24"/>
          <w:szCs w:val="24"/>
        </w:rPr>
        <w:t>.</w:t>
      </w:r>
    </w:p>
    <w:p w14:paraId="005C5389" w14:textId="77777777" w:rsidR="00550D1B" w:rsidRPr="00550D1B" w:rsidRDefault="00550D1B" w:rsidP="00550D1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50D1B">
        <w:rPr>
          <w:rFonts w:ascii="Times New Roman" w:hAnsi="Times New Roman" w:cs="Times New Roman"/>
          <w:noProof/>
          <w:sz w:val="24"/>
          <w:szCs w:val="24"/>
        </w:rPr>
        <w:t xml:space="preserve">Ilham Putra Dewanta, Amarulla Octavian, P. W. (2021). Pelibatan Tentara Nasional Indonesia Dalam Pemberantasan Engagement The Indonesian Armed Forces In Combating Terrorism. </w:t>
      </w:r>
      <w:r w:rsidRPr="00550D1B">
        <w:rPr>
          <w:rFonts w:ascii="Times New Roman" w:hAnsi="Times New Roman" w:cs="Times New Roman"/>
          <w:i/>
          <w:iCs/>
          <w:noProof/>
          <w:sz w:val="24"/>
          <w:szCs w:val="24"/>
        </w:rPr>
        <w:t>Jurnal Peperangan Asimetris</w:t>
      </w:r>
      <w:r w:rsidRPr="00550D1B">
        <w:rPr>
          <w:rFonts w:ascii="Times New Roman" w:hAnsi="Times New Roman" w:cs="Times New Roman"/>
          <w:noProof/>
          <w:sz w:val="24"/>
          <w:szCs w:val="24"/>
        </w:rPr>
        <w:t xml:space="preserve">, </w:t>
      </w:r>
      <w:r w:rsidRPr="00550D1B">
        <w:rPr>
          <w:rFonts w:ascii="Times New Roman" w:hAnsi="Times New Roman" w:cs="Times New Roman"/>
          <w:i/>
          <w:iCs/>
          <w:noProof/>
          <w:sz w:val="24"/>
          <w:szCs w:val="24"/>
        </w:rPr>
        <w:t>7</w:t>
      </w:r>
      <w:r w:rsidRPr="00550D1B">
        <w:rPr>
          <w:rFonts w:ascii="Times New Roman" w:hAnsi="Times New Roman" w:cs="Times New Roman"/>
          <w:noProof/>
          <w:sz w:val="24"/>
          <w:szCs w:val="24"/>
        </w:rPr>
        <w:t>(2), 147–166.</w:t>
      </w:r>
    </w:p>
    <w:p w14:paraId="70FD676A" w14:textId="77777777" w:rsidR="00550D1B" w:rsidRPr="00550D1B" w:rsidRDefault="00550D1B" w:rsidP="00550D1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50D1B">
        <w:rPr>
          <w:rFonts w:ascii="Times New Roman" w:hAnsi="Times New Roman" w:cs="Times New Roman"/>
          <w:noProof/>
          <w:sz w:val="24"/>
          <w:szCs w:val="24"/>
        </w:rPr>
        <w:t xml:space="preserve">Junaedi, F. (2017). Relasi Terorisme dan Media. </w:t>
      </w:r>
      <w:r w:rsidRPr="00550D1B">
        <w:rPr>
          <w:rFonts w:ascii="Times New Roman" w:hAnsi="Times New Roman" w:cs="Times New Roman"/>
          <w:i/>
          <w:iCs/>
          <w:noProof/>
          <w:sz w:val="24"/>
          <w:szCs w:val="24"/>
        </w:rPr>
        <w:t>Jurnal ASPIKOM</w:t>
      </w:r>
      <w:r w:rsidRPr="00550D1B">
        <w:rPr>
          <w:rFonts w:ascii="Times New Roman" w:hAnsi="Times New Roman" w:cs="Times New Roman"/>
          <w:noProof/>
          <w:sz w:val="24"/>
          <w:szCs w:val="24"/>
        </w:rPr>
        <w:t xml:space="preserve">, </w:t>
      </w:r>
      <w:r w:rsidRPr="00550D1B">
        <w:rPr>
          <w:rFonts w:ascii="Times New Roman" w:hAnsi="Times New Roman" w:cs="Times New Roman"/>
          <w:i/>
          <w:iCs/>
          <w:noProof/>
          <w:sz w:val="24"/>
          <w:szCs w:val="24"/>
        </w:rPr>
        <w:t>1</w:t>
      </w:r>
      <w:r w:rsidRPr="00550D1B">
        <w:rPr>
          <w:rFonts w:ascii="Times New Roman" w:hAnsi="Times New Roman" w:cs="Times New Roman"/>
          <w:noProof/>
          <w:sz w:val="24"/>
          <w:szCs w:val="24"/>
        </w:rPr>
        <w:t>(1), 15. https://doi.org/10.24329/aspikom.v1i1.5</w:t>
      </w:r>
    </w:p>
    <w:p w14:paraId="447533A3" w14:textId="77777777" w:rsidR="00550D1B" w:rsidRPr="00550D1B" w:rsidRDefault="00550D1B" w:rsidP="00550D1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50D1B">
        <w:rPr>
          <w:rFonts w:ascii="Times New Roman" w:hAnsi="Times New Roman" w:cs="Times New Roman"/>
          <w:noProof/>
          <w:sz w:val="24"/>
          <w:szCs w:val="24"/>
        </w:rPr>
        <w:t xml:space="preserve">Madjid, Y. (2018). Konstruksi Pengaturan Kejahatan Terorisme Internasional Dalam Perjanjian Internasional Dengan Tanggung Jawab Integral. In </w:t>
      </w:r>
      <w:r w:rsidRPr="00550D1B">
        <w:rPr>
          <w:rFonts w:ascii="Times New Roman" w:hAnsi="Times New Roman" w:cs="Times New Roman"/>
          <w:i/>
          <w:iCs/>
          <w:noProof/>
          <w:sz w:val="24"/>
          <w:szCs w:val="24"/>
        </w:rPr>
        <w:t>Arena Hukum</w:t>
      </w:r>
      <w:r w:rsidRPr="00550D1B">
        <w:rPr>
          <w:rFonts w:ascii="Times New Roman" w:hAnsi="Times New Roman" w:cs="Times New Roman"/>
          <w:noProof/>
          <w:sz w:val="24"/>
          <w:szCs w:val="24"/>
        </w:rPr>
        <w:t xml:space="preserve"> (Vol. 11, Issue 2, pp. 290–316). https://doi.org/10.21776/ub.arenahukum.2018.01002.5</w:t>
      </w:r>
    </w:p>
    <w:p w14:paraId="5F4ACC1B" w14:textId="77777777" w:rsidR="00550D1B" w:rsidRPr="00550D1B" w:rsidRDefault="00550D1B" w:rsidP="00550D1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50D1B">
        <w:rPr>
          <w:rFonts w:ascii="Times New Roman" w:hAnsi="Times New Roman" w:cs="Times New Roman"/>
          <w:noProof/>
          <w:sz w:val="24"/>
          <w:szCs w:val="24"/>
        </w:rPr>
        <w:t xml:space="preserve">Mahmud Marzuki, P. (2017). </w:t>
      </w:r>
      <w:r w:rsidRPr="00550D1B">
        <w:rPr>
          <w:rFonts w:ascii="Times New Roman" w:hAnsi="Times New Roman" w:cs="Times New Roman"/>
          <w:i/>
          <w:iCs/>
          <w:noProof/>
          <w:sz w:val="24"/>
          <w:szCs w:val="24"/>
        </w:rPr>
        <w:t>Penelitian Hukum (Edisi Revisi)</w:t>
      </w:r>
      <w:r w:rsidRPr="00550D1B">
        <w:rPr>
          <w:rFonts w:ascii="Times New Roman" w:hAnsi="Times New Roman" w:cs="Times New Roman"/>
          <w:noProof/>
          <w:sz w:val="24"/>
          <w:szCs w:val="24"/>
        </w:rPr>
        <w:t>. PT Adhitya Andrebina Agung.</w:t>
      </w:r>
    </w:p>
    <w:p w14:paraId="5385041F" w14:textId="77777777" w:rsidR="00550D1B" w:rsidRPr="00550D1B" w:rsidRDefault="00550D1B" w:rsidP="00550D1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50D1B">
        <w:rPr>
          <w:rFonts w:ascii="Times New Roman" w:hAnsi="Times New Roman" w:cs="Times New Roman"/>
          <w:noProof/>
          <w:sz w:val="24"/>
          <w:szCs w:val="24"/>
        </w:rPr>
        <w:t xml:space="preserve">Mamudji, S. S. dan S. (2013). </w:t>
      </w:r>
      <w:r w:rsidRPr="00550D1B">
        <w:rPr>
          <w:rFonts w:ascii="Times New Roman" w:hAnsi="Times New Roman" w:cs="Times New Roman"/>
          <w:i/>
          <w:iCs/>
          <w:noProof/>
          <w:sz w:val="24"/>
          <w:szCs w:val="24"/>
        </w:rPr>
        <w:t>Penelitian Hukum Normatif, Suatu Tinjauan Singkat</w:t>
      </w:r>
      <w:r w:rsidRPr="00550D1B">
        <w:rPr>
          <w:rFonts w:ascii="Times New Roman" w:hAnsi="Times New Roman" w:cs="Times New Roman"/>
          <w:noProof/>
          <w:sz w:val="24"/>
          <w:szCs w:val="24"/>
        </w:rPr>
        <w:t>. Rajawali Pers.</w:t>
      </w:r>
    </w:p>
    <w:p w14:paraId="30FBEAB6" w14:textId="77777777" w:rsidR="00550D1B" w:rsidRPr="00550D1B" w:rsidRDefault="00550D1B" w:rsidP="00550D1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50D1B">
        <w:rPr>
          <w:rFonts w:ascii="Times New Roman" w:hAnsi="Times New Roman" w:cs="Times New Roman"/>
          <w:noProof/>
          <w:sz w:val="24"/>
          <w:szCs w:val="24"/>
        </w:rPr>
        <w:t xml:space="preserve">Mardenis, S. (2011). </w:t>
      </w:r>
      <w:r w:rsidRPr="00550D1B">
        <w:rPr>
          <w:rFonts w:ascii="Times New Roman" w:hAnsi="Times New Roman" w:cs="Times New Roman"/>
          <w:i/>
          <w:iCs/>
          <w:noProof/>
          <w:sz w:val="24"/>
          <w:szCs w:val="24"/>
        </w:rPr>
        <w:t>Pemberantasan Terorisme: Politik Internasional dan Politik Hukum Nasional Indonesia</w:t>
      </w:r>
      <w:r w:rsidRPr="00550D1B">
        <w:rPr>
          <w:rFonts w:ascii="Times New Roman" w:hAnsi="Times New Roman" w:cs="Times New Roman"/>
          <w:noProof/>
          <w:sz w:val="24"/>
          <w:szCs w:val="24"/>
        </w:rPr>
        <w:t>. PT. Rajagrafindo Persada.</w:t>
      </w:r>
    </w:p>
    <w:p w14:paraId="4B680C9A" w14:textId="77777777" w:rsidR="00550D1B" w:rsidRPr="00550D1B" w:rsidRDefault="00550D1B" w:rsidP="00550D1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50D1B">
        <w:rPr>
          <w:rFonts w:ascii="Times New Roman" w:hAnsi="Times New Roman" w:cs="Times New Roman"/>
          <w:noProof/>
          <w:sz w:val="24"/>
          <w:szCs w:val="24"/>
        </w:rPr>
        <w:t xml:space="preserve">Nurwahyudin, D. S., &amp; Maulana, A. (2018). the Implementation of Learning Strategy Through Question Student Have (Qsh) At Vocational School in Bandung Regency. </w:t>
      </w:r>
      <w:r w:rsidRPr="00550D1B">
        <w:rPr>
          <w:rFonts w:ascii="Times New Roman" w:hAnsi="Times New Roman" w:cs="Times New Roman"/>
          <w:i/>
          <w:iCs/>
          <w:noProof/>
          <w:sz w:val="24"/>
          <w:szCs w:val="24"/>
        </w:rPr>
        <w:t>(Jiml) Journal of Innovative Mathematics Learning</w:t>
      </w:r>
      <w:r w:rsidRPr="00550D1B">
        <w:rPr>
          <w:rFonts w:ascii="Times New Roman" w:hAnsi="Times New Roman" w:cs="Times New Roman"/>
          <w:noProof/>
          <w:sz w:val="24"/>
          <w:szCs w:val="24"/>
        </w:rPr>
        <w:t xml:space="preserve">, </w:t>
      </w:r>
      <w:r w:rsidRPr="00550D1B">
        <w:rPr>
          <w:rFonts w:ascii="Times New Roman" w:hAnsi="Times New Roman" w:cs="Times New Roman"/>
          <w:i/>
          <w:iCs/>
          <w:noProof/>
          <w:sz w:val="24"/>
          <w:szCs w:val="24"/>
        </w:rPr>
        <w:t>1</w:t>
      </w:r>
      <w:r w:rsidRPr="00550D1B">
        <w:rPr>
          <w:rFonts w:ascii="Times New Roman" w:hAnsi="Times New Roman" w:cs="Times New Roman"/>
          <w:noProof/>
          <w:sz w:val="24"/>
          <w:szCs w:val="24"/>
        </w:rPr>
        <w:t>(2), 211. https://doi.org/10.22460/jiml.v1i2.p211-217</w:t>
      </w:r>
    </w:p>
    <w:p w14:paraId="71B84A88" w14:textId="77777777" w:rsidR="00550D1B" w:rsidRPr="00550D1B" w:rsidRDefault="00550D1B" w:rsidP="00550D1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50D1B">
        <w:rPr>
          <w:rFonts w:ascii="Times New Roman" w:hAnsi="Times New Roman" w:cs="Times New Roman"/>
          <w:noProof/>
          <w:sz w:val="24"/>
          <w:szCs w:val="24"/>
        </w:rPr>
        <w:t xml:space="preserve">Paikah, N. (2019). Kedudukan dan Fungsi Badan Nasional Penanggulangan Terorisme (BNPT) Dalam Pemberantasan Terorisme di Indonesia. </w:t>
      </w:r>
      <w:r w:rsidRPr="00550D1B">
        <w:rPr>
          <w:rFonts w:ascii="Times New Roman" w:hAnsi="Times New Roman" w:cs="Times New Roman"/>
          <w:i/>
          <w:iCs/>
          <w:noProof/>
          <w:sz w:val="24"/>
          <w:szCs w:val="24"/>
        </w:rPr>
        <w:t>Al-Adalah: Jurnal Hukum Dan Politik Islam</w:t>
      </w:r>
      <w:r w:rsidRPr="00550D1B">
        <w:rPr>
          <w:rFonts w:ascii="Times New Roman" w:hAnsi="Times New Roman" w:cs="Times New Roman"/>
          <w:noProof/>
          <w:sz w:val="24"/>
          <w:szCs w:val="24"/>
        </w:rPr>
        <w:t xml:space="preserve">, </w:t>
      </w:r>
      <w:r w:rsidRPr="00550D1B">
        <w:rPr>
          <w:rFonts w:ascii="Times New Roman" w:hAnsi="Times New Roman" w:cs="Times New Roman"/>
          <w:i/>
          <w:iCs/>
          <w:noProof/>
          <w:sz w:val="24"/>
          <w:szCs w:val="24"/>
        </w:rPr>
        <w:t>4</w:t>
      </w:r>
      <w:r w:rsidRPr="00550D1B">
        <w:rPr>
          <w:rFonts w:ascii="Times New Roman" w:hAnsi="Times New Roman" w:cs="Times New Roman"/>
          <w:noProof/>
          <w:sz w:val="24"/>
          <w:szCs w:val="24"/>
        </w:rPr>
        <w:t>(1), 1–20. https://doi.org/10.35673/ajmpi.v4i1.214</w:t>
      </w:r>
    </w:p>
    <w:p w14:paraId="46103466" w14:textId="77777777" w:rsidR="00550D1B" w:rsidRPr="00550D1B" w:rsidRDefault="00550D1B" w:rsidP="00550D1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50D1B">
        <w:rPr>
          <w:rFonts w:ascii="Times New Roman" w:hAnsi="Times New Roman" w:cs="Times New Roman"/>
          <w:noProof/>
          <w:sz w:val="24"/>
          <w:szCs w:val="24"/>
        </w:rPr>
        <w:t xml:space="preserve">Permono, P. (2019). Hukuman Mati Terpidana Terorisme di Indonesia: Menguji Perspektif Stratejik dan Hak Asasi Manusia (HAM). </w:t>
      </w:r>
      <w:r w:rsidRPr="00550D1B">
        <w:rPr>
          <w:rFonts w:ascii="Times New Roman" w:hAnsi="Times New Roman" w:cs="Times New Roman"/>
          <w:i/>
          <w:iCs/>
          <w:noProof/>
          <w:sz w:val="24"/>
          <w:szCs w:val="24"/>
        </w:rPr>
        <w:t>Jurnal HAM</w:t>
      </w:r>
      <w:r w:rsidRPr="00550D1B">
        <w:rPr>
          <w:rFonts w:ascii="Times New Roman" w:hAnsi="Times New Roman" w:cs="Times New Roman"/>
          <w:noProof/>
          <w:sz w:val="24"/>
          <w:szCs w:val="24"/>
        </w:rPr>
        <w:t xml:space="preserve">, </w:t>
      </w:r>
      <w:r w:rsidRPr="00550D1B">
        <w:rPr>
          <w:rFonts w:ascii="Times New Roman" w:hAnsi="Times New Roman" w:cs="Times New Roman"/>
          <w:i/>
          <w:iCs/>
          <w:noProof/>
          <w:sz w:val="24"/>
          <w:szCs w:val="24"/>
        </w:rPr>
        <w:t>10</w:t>
      </w:r>
      <w:r w:rsidRPr="00550D1B">
        <w:rPr>
          <w:rFonts w:ascii="Times New Roman" w:hAnsi="Times New Roman" w:cs="Times New Roman"/>
          <w:noProof/>
          <w:sz w:val="24"/>
          <w:szCs w:val="24"/>
        </w:rPr>
        <w:t>(2), 127–144.</w:t>
      </w:r>
    </w:p>
    <w:p w14:paraId="76B70398" w14:textId="77777777" w:rsidR="00550D1B" w:rsidRPr="00550D1B" w:rsidRDefault="00550D1B" w:rsidP="00550D1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50D1B">
        <w:rPr>
          <w:rFonts w:ascii="Times New Roman" w:hAnsi="Times New Roman" w:cs="Times New Roman"/>
          <w:noProof/>
          <w:sz w:val="24"/>
          <w:szCs w:val="24"/>
        </w:rPr>
        <w:t xml:space="preserve">Putra, A., &amp; Lukitasari, D. (2019). Perbandingan Pengaturan Tindak Pidana Terorisme Di Indonesia Dan Malaysia. </w:t>
      </w:r>
      <w:r w:rsidRPr="00550D1B">
        <w:rPr>
          <w:rFonts w:ascii="Times New Roman" w:hAnsi="Times New Roman" w:cs="Times New Roman"/>
          <w:i/>
          <w:iCs/>
          <w:noProof/>
          <w:sz w:val="24"/>
          <w:szCs w:val="24"/>
        </w:rPr>
        <w:t>Recidive : Jurnal Hukum Pidana Dan Penanggulangan Kejahatan</w:t>
      </w:r>
      <w:r w:rsidRPr="00550D1B">
        <w:rPr>
          <w:rFonts w:ascii="Times New Roman" w:hAnsi="Times New Roman" w:cs="Times New Roman"/>
          <w:noProof/>
          <w:sz w:val="24"/>
          <w:szCs w:val="24"/>
        </w:rPr>
        <w:t xml:space="preserve">, </w:t>
      </w:r>
      <w:r w:rsidRPr="00550D1B">
        <w:rPr>
          <w:rFonts w:ascii="Times New Roman" w:hAnsi="Times New Roman" w:cs="Times New Roman"/>
          <w:i/>
          <w:iCs/>
          <w:noProof/>
          <w:sz w:val="24"/>
          <w:szCs w:val="24"/>
        </w:rPr>
        <w:t>8</w:t>
      </w:r>
      <w:r w:rsidRPr="00550D1B">
        <w:rPr>
          <w:rFonts w:ascii="Times New Roman" w:hAnsi="Times New Roman" w:cs="Times New Roman"/>
          <w:noProof/>
          <w:sz w:val="24"/>
          <w:szCs w:val="24"/>
        </w:rPr>
        <w:t>(1), 1–12.</w:t>
      </w:r>
    </w:p>
    <w:p w14:paraId="6611D68D" w14:textId="77777777" w:rsidR="00550D1B" w:rsidRPr="00550D1B" w:rsidRDefault="00550D1B" w:rsidP="00550D1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50D1B">
        <w:rPr>
          <w:rFonts w:ascii="Times New Roman" w:hAnsi="Times New Roman" w:cs="Times New Roman"/>
          <w:noProof/>
          <w:sz w:val="24"/>
          <w:szCs w:val="24"/>
        </w:rPr>
        <w:t xml:space="preserve">Ratnasari, F. (2017). </w:t>
      </w:r>
      <w:r w:rsidRPr="00550D1B">
        <w:rPr>
          <w:rFonts w:ascii="Times New Roman" w:hAnsi="Times New Roman" w:cs="Times New Roman"/>
          <w:i/>
          <w:iCs/>
          <w:noProof/>
          <w:sz w:val="24"/>
          <w:szCs w:val="24"/>
        </w:rPr>
        <w:t>Sanksi Terhadap Pelaku Tindak Pidana Terorisme Ditinjau Dari Perspektif Fiqh Jinayah Dan Undang-Undang Nomor 15 Tahun 2003 …</w:t>
      </w:r>
      <w:r w:rsidRPr="00550D1B">
        <w:rPr>
          <w:rFonts w:ascii="Times New Roman" w:hAnsi="Times New Roman" w:cs="Times New Roman"/>
          <w:noProof/>
          <w:sz w:val="24"/>
          <w:szCs w:val="24"/>
        </w:rPr>
        <w:t>. http://repository.radenfatah.ac.id/1423/</w:t>
      </w:r>
    </w:p>
    <w:p w14:paraId="5560D47C" w14:textId="77777777" w:rsidR="00550D1B" w:rsidRPr="00550D1B" w:rsidRDefault="00550D1B" w:rsidP="00550D1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50D1B">
        <w:rPr>
          <w:rFonts w:ascii="Times New Roman" w:hAnsi="Times New Roman" w:cs="Times New Roman"/>
          <w:noProof/>
          <w:sz w:val="24"/>
          <w:szCs w:val="24"/>
        </w:rPr>
        <w:t xml:space="preserve">Robbert, A. (2003). The Strategic Logic of Suicide Terrorism. </w:t>
      </w:r>
      <w:r w:rsidRPr="00550D1B">
        <w:rPr>
          <w:rFonts w:ascii="Times New Roman" w:hAnsi="Times New Roman" w:cs="Times New Roman"/>
          <w:i/>
          <w:iCs/>
          <w:noProof/>
          <w:sz w:val="24"/>
          <w:szCs w:val="24"/>
        </w:rPr>
        <w:t xml:space="preserve">Journal American </w:t>
      </w:r>
      <w:r w:rsidRPr="00550D1B">
        <w:rPr>
          <w:rFonts w:ascii="Times New Roman" w:hAnsi="Times New Roman" w:cs="Times New Roman"/>
          <w:i/>
          <w:iCs/>
          <w:noProof/>
          <w:sz w:val="24"/>
          <w:szCs w:val="24"/>
        </w:rPr>
        <w:lastRenderedPageBreak/>
        <w:t>Political Science Review</w:t>
      </w:r>
      <w:r w:rsidRPr="00550D1B">
        <w:rPr>
          <w:rFonts w:ascii="Times New Roman" w:hAnsi="Times New Roman" w:cs="Times New Roman"/>
          <w:noProof/>
          <w:sz w:val="24"/>
          <w:szCs w:val="24"/>
        </w:rPr>
        <w:t xml:space="preserve">, </w:t>
      </w:r>
      <w:r w:rsidRPr="00550D1B">
        <w:rPr>
          <w:rFonts w:ascii="Times New Roman" w:hAnsi="Times New Roman" w:cs="Times New Roman"/>
          <w:i/>
          <w:iCs/>
          <w:noProof/>
          <w:sz w:val="24"/>
          <w:szCs w:val="24"/>
        </w:rPr>
        <w:t>97</w:t>
      </w:r>
      <w:r w:rsidRPr="00550D1B">
        <w:rPr>
          <w:rFonts w:ascii="Times New Roman" w:hAnsi="Times New Roman" w:cs="Times New Roman"/>
          <w:noProof/>
          <w:sz w:val="24"/>
          <w:szCs w:val="24"/>
        </w:rPr>
        <w:t>(3).</w:t>
      </w:r>
    </w:p>
    <w:p w14:paraId="7EC47D26" w14:textId="77777777" w:rsidR="00550D1B" w:rsidRPr="00550D1B" w:rsidRDefault="00550D1B" w:rsidP="00550D1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50D1B">
        <w:rPr>
          <w:rFonts w:ascii="Times New Roman" w:hAnsi="Times New Roman" w:cs="Times New Roman"/>
          <w:noProof/>
          <w:sz w:val="24"/>
          <w:szCs w:val="24"/>
        </w:rPr>
        <w:t xml:space="preserve">Romli, A. (2000). </w:t>
      </w:r>
      <w:r w:rsidRPr="00550D1B">
        <w:rPr>
          <w:rFonts w:ascii="Times New Roman" w:hAnsi="Times New Roman" w:cs="Times New Roman"/>
          <w:i/>
          <w:iCs/>
          <w:noProof/>
          <w:sz w:val="24"/>
          <w:szCs w:val="24"/>
        </w:rPr>
        <w:t>Perbandingan Hukum Pidana</w:t>
      </w:r>
      <w:r w:rsidRPr="00550D1B">
        <w:rPr>
          <w:rFonts w:ascii="Times New Roman" w:hAnsi="Times New Roman" w:cs="Times New Roman"/>
          <w:noProof/>
          <w:sz w:val="24"/>
          <w:szCs w:val="24"/>
        </w:rPr>
        <w:t>. PM Group.</w:t>
      </w:r>
    </w:p>
    <w:p w14:paraId="53020E6B" w14:textId="77777777" w:rsidR="00550D1B" w:rsidRPr="00550D1B" w:rsidRDefault="00550D1B" w:rsidP="00550D1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50D1B">
        <w:rPr>
          <w:rFonts w:ascii="Times New Roman" w:hAnsi="Times New Roman" w:cs="Times New Roman"/>
          <w:noProof/>
          <w:sz w:val="24"/>
          <w:szCs w:val="24"/>
        </w:rPr>
        <w:t xml:space="preserve">Wibowo, A. (2012). </w:t>
      </w:r>
      <w:r w:rsidRPr="00550D1B">
        <w:rPr>
          <w:rFonts w:ascii="Times New Roman" w:hAnsi="Times New Roman" w:cs="Times New Roman"/>
          <w:i/>
          <w:iCs/>
          <w:noProof/>
          <w:sz w:val="24"/>
          <w:szCs w:val="24"/>
        </w:rPr>
        <w:t>Hukum Pidana Terorisme</w:t>
      </w:r>
      <w:r w:rsidRPr="00550D1B">
        <w:rPr>
          <w:rFonts w:ascii="Times New Roman" w:hAnsi="Times New Roman" w:cs="Times New Roman"/>
          <w:noProof/>
          <w:sz w:val="24"/>
          <w:szCs w:val="24"/>
        </w:rPr>
        <w:t>. Graha Ilmu.</w:t>
      </w:r>
    </w:p>
    <w:p w14:paraId="10F00334" w14:textId="77777777" w:rsidR="00550D1B" w:rsidRPr="00550D1B" w:rsidRDefault="00550D1B" w:rsidP="00550D1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50D1B">
        <w:rPr>
          <w:rFonts w:ascii="Times New Roman" w:hAnsi="Times New Roman" w:cs="Times New Roman"/>
          <w:noProof/>
          <w:sz w:val="24"/>
          <w:szCs w:val="24"/>
        </w:rPr>
        <w:t xml:space="preserve">Widiastuti, T. W. (2011). Perlindungan Saksi Dan Korban Sebagai Sarana Menuju Proses Peradilan (Pidana) Yang Jujur Dan Adil. </w:t>
      </w:r>
      <w:r w:rsidRPr="00550D1B">
        <w:rPr>
          <w:rFonts w:ascii="Times New Roman" w:hAnsi="Times New Roman" w:cs="Times New Roman"/>
          <w:i/>
          <w:iCs/>
          <w:noProof/>
          <w:sz w:val="24"/>
          <w:szCs w:val="24"/>
        </w:rPr>
        <w:t>Wacana Hukum</w:t>
      </w:r>
      <w:r w:rsidRPr="00550D1B">
        <w:rPr>
          <w:rFonts w:ascii="Times New Roman" w:hAnsi="Times New Roman" w:cs="Times New Roman"/>
          <w:noProof/>
          <w:sz w:val="24"/>
          <w:szCs w:val="24"/>
        </w:rPr>
        <w:t xml:space="preserve">, </w:t>
      </w:r>
      <w:r w:rsidRPr="00550D1B">
        <w:rPr>
          <w:rFonts w:ascii="Times New Roman" w:hAnsi="Times New Roman" w:cs="Times New Roman"/>
          <w:i/>
          <w:iCs/>
          <w:noProof/>
          <w:sz w:val="24"/>
          <w:szCs w:val="24"/>
        </w:rPr>
        <w:t>9</w:t>
      </w:r>
      <w:r w:rsidRPr="00550D1B">
        <w:rPr>
          <w:rFonts w:ascii="Times New Roman" w:hAnsi="Times New Roman" w:cs="Times New Roman"/>
          <w:noProof/>
          <w:sz w:val="24"/>
          <w:szCs w:val="24"/>
        </w:rPr>
        <w:t>, 10.</w:t>
      </w:r>
    </w:p>
    <w:p w14:paraId="62B79DAE" w14:textId="77777777" w:rsidR="00550D1B" w:rsidRPr="00550D1B" w:rsidRDefault="00550D1B" w:rsidP="00550D1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50D1B">
        <w:rPr>
          <w:rFonts w:ascii="Times New Roman" w:hAnsi="Times New Roman" w:cs="Times New Roman"/>
          <w:noProof/>
          <w:sz w:val="24"/>
          <w:szCs w:val="24"/>
        </w:rPr>
        <w:t xml:space="preserve">Xaviera, Marthina, T. I. D. W. P. D. (2020). FENOMENA GERAKAN TERORISME DALAM PERSPEKTIF HUKUM INTERNASIONAL. </w:t>
      </w:r>
      <w:r w:rsidRPr="00550D1B">
        <w:rPr>
          <w:rFonts w:ascii="Times New Roman" w:hAnsi="Times New Roman" w:cs="Times New Roman"/>
          <w:i/>
          <w:iCs/>
          <w:noProof/>
          <w:sz w:val="24"/>
          <w:szCs w:val="24"/>
        </w:rPr>
        <w:t>Jurnal Kertha Desa</w:t>
      </w:r>
      <w:r w:rsidRPr="00550D1B">
        <w:rPr>
          <w:rFonts w:ascii="Times New Roman" w:hAnsi="Times New Roman" w:cs="Times New Roman"/>
          <w:noProof/>
          <w:sz w:val="24"/>
          <w:szCs w:val="24"/>
        </w:rPr>
        <w:t xml:space="preserve">, </w:t>
      </w:r>
      <w:r w:rsidRPr="00550D1B">
        <w:rPr>
          <w:rFonts w:ascii="Times New Roman" w:hAnsi="Times New Roman" w:cs="Times New Roman"/>
          <w:i/>
          <w:iCs/>
          <w:noProof/>
          <w:sz w:val="24"/>
          <w:szCs w:val="24"/>
        </w:rPr>
        <w:t>11</w:t>
      </w:r>
      <w:r w:rsidRPr="00550D1B">
        <w:rPr>
          <w:rFonts w:ascii="Times New Roman" w:hAnsi="Times New Roman" w:cs="Times New Roman"/>
          <w:noProof/>
          <w:sz w:val="24"/>
          <w:szCs w:val="24"/>
        </w:rPr>
        <w:t>(3), 1938–1946.</w:t>
      </w:r>
    </w:p>
    <w:p w14:paraId="39291A77" w14:textId="77777777" w:rsidR="00550D1B" w:rsidRPr="00550D1B" w:rsidRDefault="00550D1B" w:rsidP="00550D1B">
      <w:pPr>
        <w:widowControl w:val="0"/>
        <w:autoSpaceDE w:val="0"/>
        <w:autoSpaceDN w:val="0"/>
        <w:adjustRightInd w:val="0"/>
        <w:spacing w:after="0" w:line="240" w:lineRule="auto"/>
        <w:ind w:left="480" w:hanging="480"/>
        <w:rPr>
          <w:rFonts w:ascii="Times New Roman" w:hAnsi="Times New Roman" w:cs="Times New Roman"/>
          <w:noProof/>
          <w:sz w:val="24"/>
        </w:rPr>
      </w:pPr>
      <w:r w:rsidRPr="00550D1B">
        <w:rPr>
          <w:rFonts w:ascii="Times New Roman" w:hAnsi="Times New Roman" w:cs="Times New Roman"/>
          <w:noProof/>
          <w:sz w:val="24"/>
          <w:szCs w:val="24"/>
        </w:rPr>
        <w:t xml:space="preserve">Zulfikar, M., &amp; Aminah, A. (2020). Peran Badan Nasional Penanggulangan Terorisme Dalam Pemberantasan Terorisme Di Indonesia. </w:t>
      </w:r>
      <w:r w:rsidRPr="00550D1B">
        <w:rPr>
          <w:rFonts w:ascii="Times New Roman" w:hAnsi="Times New Roman" w:cs="Times New Roman"/>
          <w:i/>
          <w:iCs/>
          <w:noProof/>
          <w:sz w:val="24"/>
          <w:szCs w:val="24"/>
        </w:rPr>
        <w:t>Jurnal Pembangunan Hukum Indonesia</w:t>
      </w:r>
      <w:r w:rsidRPr="00550D1B">
        <w:rPr>
          <w:rFonts w:ascii="Times New Roman" w:hAnsi="Times New Roman" w:cs="Times New Roman"/>
          <w:noProof/>
          <w:sz w:val="24"/>
          <w:szCs w:val="24"/>
        </w:rPr>
        <w:t xml:space="preserve">, </w:t>
      </w:r>
      <w:r w:rsidRPr="00550D1B">
        <w:rPr>
          <w:rFonts w:ascii="Times New Roman" w:hAnsi="Times New Roman" w:cs="Times New Roman"/>
          <w:i/>
          <w:iCs/>
          <w:noProof/>
          <w:sz w:val="24"/>
          <w:szCs w:val="24"/>
        </w:rPr>
        <w:t>2</w:t>
      </w:r>
      <w:r w:rsidRPr="00550D1B">
        <w:rPr>
          <w:rFonts w:ascii="Times New Roman" w:hAnsi="Times New Roman" w:cs="Times New Roman"/>
          <w:noProof/>
          <w:sz w:val="24"/>
          <w:szCs w:val="24"/>
        </w:rPr>
        <w:t>(1), 129–144. https://doi.org/10.14710/jphi.v2i1.129-144</w:t>
      </w:r>
    </w:p>
    <w:p w14:paraId="1E681611" w14:textId="48B0E624" w:rsidR="00184803" w:rsidRDefault="00550D1B" w:rsidP="00550D1B">
      <w:pPr>
        <w:widowControl w:val="0"/>
        <w:autoSpaceDE w:val="0"/>
        <w:autoSpaceDN w:val="0"/>
        <w:adjustRightInd w:val="0"/>
        <w:spacing w:after="0" w:line="240" w:lineRule="auto"/>
        <w:ind w:left="480" w:hanging="480"/>
        <w:rPr>
          <w:rFonts w:ascii="Times New Roman" w:hAnsi="Times New Roman" w:cs="Times New Roman"/>
          <w:sz w:val="24"/>
          <w:szCs w:val="24"/>
        </w:rPr>
      </w:pPr>
      <w:r>
        <w:rPr>
          <w:rFonts w:ascii="Times New Roman" w:hAnsi="Times New Roman" w:cs="Times New Roman"/>
          <w:sz w:val="24"/>
          <w:szCs w:val="24"/>
        </w:rPr>
        <w:fldChar w:fldCharType="end"/>
      </w:r>
    </w:p>
    <w:sectPr w:rsidR="00184803">
      <w:footerReference w:type="default" r:id="rId10"/>
      <w:pgSz w:w="11906" w:h="16838"/>
      <w:pgMar w:top="2268" w:right="1701" w:bottom="1701" w:left="226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B9F00" w14:textId="77777777" w:rsidR="0005643E" w:rsidRDefault="0005643E" w:rsidP="00E82A75">
      <w:pPr>
        <w:spacing w:after="0" w:line="240" w:lineRule="auto"/>
      </w:pPr>
      <w:r>
        <w:separator/>
      </w:r>
    </w:p>
  </w:endnote>
  <w:endnote w:type="continuationSeparator" w:id="0">
    <w:p w14:paraId="4B369079" w14:textId="77777777" w:rsidR="0005643E" w:rsidRDefault="0005643E" w:rsidP="00E8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4C2FD" w14:textId="77777777" w:rsidR="00E82A75" w:rsidRPr="00725F04" w:rsidRDefault="00E82A75">
    <w:pPr>
      <w:pStyle w:val="Footer"/>
      <w:jc w:val="center"/>
      <w:rPr>
        <w:caps/>
        <w:noProof/>
        <w:color w:val="4472C4"/>
      </w:rPr>
    </w:pPr>
    <w:r w:rsidRPr="00725F04">
      <w:rPr>
        <w:caps/>
        <w:color w:val="4472C4"/>
      </w:rPr>
      <w:fldChar w:fldCharType="begin"/>
    </w:r>
    <w:r w:rsidRPr="00725F04">
      <w:rPr>
        <w:caps/>
        <w:color w:val="4472C4"/>
      </w:rPr>
      <w:instrText xml:space="preserve"> PAGE   \* MERGEFORMAT </w:instrText>
    </w:r>
    <w:r w:rsidRPr="00725F04">
      <w:rPr>
        <w:caps/>
        <w:color w:val="4472C4"/>
      </w:rPr>
      <w:fldChar w:fldCharType="separate"/>
    </w:r>
    <w:r w:rsidR="00C51697">
      <w:rPr>
        <w:caps/>
        <w:noProof/>
        <w:color w:val="4472C4"/>
      </w:rPr>
      <w:t>1</w:t>
    </w:r>
    <w:r w:rsidRPr="00725F04">
      <w:rPr>
        <w:caps/>
        <w:noProof/>
        <w:color w:val="4472C4"/>
      </w:rPr>
      <w:fldChar w:fldCharType="end"/>
    </w:r>
  </w:p>
  <w:p w14:paraId="75E75060" w14:textId="77777777" w:rsidR="00E82A75" w:rsidRDefault="00E82A75">
    <w:pPr>
      <w:pStyle w:val="Footer"/>
    </w:pPr>
  </w:p>
  <w:p w14:paraId="034B1AE3" w14:textId="77777777" w:rsidR="00B24293" w:rsidRDefault="00B24293"/>
  <w:p w14:paraId="192293FA" w14:textId="77777777" w:rsidR="00B16283" w:rsidRDefault="00B162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E41A4" w14:textId="77777777" w:rsidR="0005643E" w:rsidRDefault="0005643E" w:rsidP="00E82A75">
      <w:pPr>
        <w:spacing w:after="0" w:line="240" w:lineRule="auto"/>
      </w:pPr>
      <w:r>
        <w:separator/>
      </w:r>
    </w:p>
  </w:footnote>
  <w:footnote w:type="continuationSeparator" w:id="0">
    <w:p w14:paraId="7A655FA5" w14:textId="77777777" w:rsidR="0005643E" w:rsidRDefault="0005643E" w:rsidP="00E82A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D356F85"/>
    <w:multiLevelType w:val="hybridMultilevel"/>
    <w:tmpl w:val="AB463E9C"/>
    <w:lvl w:ilvl="0" w:tplc="B67C4642">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1D00757"/>
    <w:multiLevelType w:val="hybridMultilevel"/>
    <w:tmpl w:val="98A0A9F0"/>
    <w:lvl w:ilvl="0" w:tplc="16FC466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1AD34A1A"/>
    <w:multiLevelType w:val="hybridMultilevel"/>
    <w:tmpl w:val="E4FC4346"/>
    <w:lvl w:ilvl="0" w:tplc="165E67C8">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6">
    <w:nsid w:val="21BD126F"/>
    <w:multiLevelType w:val="hybridMultilevel"/>
    <w:tmpl w:val="E2AEF0A6"/>
    <w:lvl w:ilvl="0" w:tplc="B636BC9C">
      <w:start w:val="1"/>
      <w:numFmt w:val="bullet"/>
      <w:lvlText w:val="-"/>
      <w:lvlJc w:val="left"/>
      <w:pPr>
        <w:ind w:left="1854" w:hanging="360"/>
      </w:pPr>
      <w:rPr>
        <w:rFonts w:ascii="Helvetica" w:eastAsia="Arial Unicode MS" w:hAnsi="Helvetica" w:cs="Arial Unicode MS"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7">
    <w:nsid w:val="248C53BA"/>
    <w:multiLevelType w:val="hybridMultilevel"/>
    <w:tmpl w:val="B17E9E3C"/>
    <w:lvl w:ilvl="0" w:tplc="C16CDC6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
    <w:nsid w:val="2B551858"/>
    <w:multiLevelType w:val="hybridMultilevel"/>
    <w:tmpl w:val="F404EEE6"/>
    <w:lvl w:ilvl="0" w:tplc="53AC7A8C">
      <w:start w:val="1"/>
      <w:numFmt w:val="decimal"/>
      <w:lvlText w:val="%1."/>
      <w:lvlJc w:val="left"/>
      <w:pPr>
        <w:ind w:left="927" w:hanging="360"/>
      </w:pPr>
      <w:rPr>
        <w:rFonts w:hint="default"/>
      </w:rPr>
    </w:lvl>
    <w:lvl w:ilvl="1" w:tplc="97784F52">
      <w:start w:val="1"/>
      <w:numFmt w:val="lowerLetter"/>
      <w:lvlText w:val="%2."/>
      <w:lvlJc w:val="left"/>
      <w:pPr>
        <w:ind w:left="1647" w:hanging="360"/>
      </w:pPr>
      <w:rPr>
        <w:b w:val="0"/>
        <w:bCs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3EC840C9"/>
    <w:multiLevelType w:val="hybridMultilevel"/>
    <w:tmpl w:val="F44A86B6"/>
    <w:lvl w:ilvl="0" w:tplc="1BA2600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1">
    <w:nsid w:val="45C25538"/>
    <w:multiLevelType w:val="hybridMultilevel"/>
    <w:tmpl w:val="24FE6846"/>
    <w:lvl w:ilvl="0" w:tplc="5714F1BA">
      <w:start w:val="1"/>
      <w:numFmt w:val="bullet"/>
      <w:lvlText w:val="-"/>
      <w:lvlJc w:val="left"/>
      <w:pPr>
        <w:ind w:left="1494" w:hanging="360"/>
      </w:pPr>
      <w:rPr>
        <w:rFonts w:ascii="Times New Roman" w:eastAsia="Arial Unicode MS" w:hAnsi="Times New Roman" w:cs="Times New Roman"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12">
    <w:nsid w:val="4A990F09"/>
    <w:multiLevelType w:val="hybridMultilevel"/>
    <w:tmpl w:val="5A2830DC"/>
    <w:lvl w:ilvl="0" w:tplc="FCE46670">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3">
    <w:nsid w:val="5013422A"/>
    <w:multiLevelType w:val="hybridMultilevel"/>
    <w:tmpl w:val="79F89EB6"/>
    <w:lvl w:ilvl="0" w:tplc="875C4354">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4">
    <w:nsid w:val="502729C2"/>
    <w:multiLevelType w:val="hybridMultilevel"/>
    <w:tmpl w:val="FFFFFFFF"/>
    <w:numStyleLink w:val="ImportedStyle1"/>
  </w:abstractNum>
  <w:abstractNum w:abstractNumId="15">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nsid w:val="56651C6F"/>
    <w:multiLevelType w:val="hybridMultilevel"/>
    <w:tmpl w:val="B5946772"/>
    <w:lvl w:ilvl="0" w:tplc="7C22B3D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7">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7E3049D0"/>
    <w:multiLevelType w:val="hybridMultilevel"/>
    <w:tmpl w:val="89A030F4"/>
    <w:lvl w:ilvl="0" w:tplc="EA4A9E76">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num w:numId="1">
    <w:abstractNumId w:val="15"/>
  </w:num>
  <w:num w:numId="2">
    <w:abstractNumId w:val="14"/>
    <w:lvlOverride w:ilvl="6">
      <w:lvl w:ilvl="6" w:tplc="B536843E">
        <w:start w:val="1"/>
        <w:numFmt w:val="decimal"/>
        <w:lvlText w:val="%7."/>
        <w:lvlJc w:val="left"/>
        <w:pPr>
          <w:ind w:left="488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abstractNumId w:val="19"/>
  </w:num>
  <w:num w:numId="4">
    <w:abstractNumId w:val="18"/>
  </w:num>
  <w:num w:numId="5">
    <w:abstractNumId w:val="2"/>
  </w:num>
  <w:num w:numId="6">
    <w:abstractNumId w:val="0"/>
  </w:num>
  <w:num w:numId="7">
    <w:abstractNumId w:val="4"/>
  </w:num>
  <w:num w:numId="8">
    <w:abstractNumId w:val="17"/>
  </w:num>
  <w:num w:numId="9">
    <w:abstractNumId w:val="9"/>
  </w:num>
  <w:num w:numId="10">
    <w:abstractNumId w:val="8"/>
  </w:num>
  <w:num w:numId="11">
    <w:abstractNumId w:val="10"/>
  </w:num>
  <w:num w:numId="12">
    <w:abstractNumId w:val="13"/>
  </w:num>
  <w:num w:numId="13">
    <w:abstractNumId w:val="1"/>
  </w:num>
  <w:num w:numId="14">
    <w:abstractNumId w:val="20"/>
  </w:num>
  <w:num w:numId="15">
    <w:abstractNumId w:val="11"/>
  </w:num>
  <w:num w:numId="16">
    <w:abstractNumId w:val="6"/>
  </w:num>
  <w:num w:numId="17">
    <w:abstractNumId w:val="16"/>
  </w:num>
  <w:num w:numId="18">
    <w:abstractNumId w:val="3"/>
  </w:num>
  <w:num w:numId="19">
    <w:abstractNumId w:val="5"/>
  </w:num>
  <w:num w:numId="20">
    <w:abstractNumId w:val="12"/>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79C"/>
    <w:rsid w:val="0005643E"/>
    <w:rsid w:val="00083ED4"/>
    <w:rsid w:val="000A3728"/>
    <w:rsid w:val="000B25E4"/>
    <w:rsid w:val="000C1539"/>
    <w:rsid w:val="00124DE7"/>
    <w:rsid w:val="0013003F"/>
    <w:rsid w:val="00184803"/>
    <w:rsid w:val="001E4990"/>
    <w:rsid w:val="00231B39"/>
    <w:rsid w:val="00284761"/>
    <w:rsid w:val="002A7A56"/>
    <w:rsid w:val="003170F2"/>
    <w:rsid w:val="00321593"/>
    <w:rsid w:val="003A5CEF"/>
    <w:rsid w:val="003D096B"/>
    <w:rsid w:val="00492706"/>
    <w:rsid w:val="004B7A2F"/>
    <w:rsid w:val="004F4A98"/>
    <w:rsid w:val="00500122"/>
    <w:rsid w:val="005060F4"/>
    <w:rsid w:val="00525B30"/>
    <w:rsid w:val="00550D1B"/>
    <w:rsid w:val="00570384"/>
    <w:rsid w:val="0059537F"/>
    <w:rsid w:val="005C157F"/>
    <w:rsid w:val="006047BD"/>
    <w:rsid w:val="00611F4D"/>
    <w:rsid w:val="006307C3"/>
    <w:rsid w:val="00653966"/>
    <w:rsid w:val="00673D1C"/>
    <w:rsid w:val="006F1D9B"/>
    <w:rsid w:val="00721EF8"/>
    <w:rsid w:val="00725F04"/>
    <w:rsid w:val="007C7FDE"/>
    <w:rsid w:val="007F5430"/>
    <w:rsid w:val="008B116D"/>
    <w:rsid w:val="008E0028"/>
    <w:rsid w:val="009249CB"/>
    <w:rsid w:val="009769B7"/>
    <w:rsid w:val="009856B2"/>
    <w:rsid w:val="009A379C"/>
    <w:rsid w:val="009B1F5C"/>
    <w:rsid w:val="00A1038F"/>
    <w:rsid w:val="00A1351A"/>
    <w:rsid w:val="00A167A3"/>
    <w:rsid w:val="00A2797C"/>
    <w:rsid w:val="00AE376E"/>
    <w:rsid w:val="00B16283"/>
    <w:rsid w:val="00B24293"/>
    <w:rsid w:val="00B331D2"/>
    <w:rsid w:val="00B96AD8"/>
    <w:rsid w:val="00BB75B0"/>
    <w:rsid w:val="00BC324C"/>
    <w:rsid w:val="00BF198E"/>
    <w:rsid w:val="00C51697"/>
    <w:rsid w:val="00C839C1"/>
    <w:rsid w:val="00D04EFC"/>
    <w:rsid w:val="00D467E9"/>
    <w:rsid w:val="00D56230"/>
    <w:rsid w:val="00D8055C"/>
    <w:rsid w:val="00D830FB"/>
    <w:rsid w:val="00D87568"/>
    <w:rsid w:val="00DB69F2"/>
    <w:rsid w:val="00DD19F2"/>
    <w:rsid w:val="00E243CC"/>
    <w:rsid w:val="00E3438C"/>
    <w:rsid w:val="00E82A75"/>
    <w:rsid w:val="00EC1D26"/>
    <w:rsid w:val="00ED3B57"/>
    <w:rsid w:val="00F1590C"/>
    <w:rsid w:val="00F865C1"/>
    <w:rsid w:val="00FC385C"/>
    <w:rsid w:val="00FC4926"/>
    <w:rsid w:val="00FC5C1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9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0B061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14:textOutline w14:w="0" w14:cap="flat" w14:cmpd="sng" w14:algn="ctr">
        <w14:noFill/>
        <w14:prstDash w14:val="solid"/>
        <w14:bevel/>
      </w14:textOutline>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14:textOutline w14:w="0" w14:cap="flat" w14:cmpd="sng" w14:algn="ctr">
        <w14:noFill/>
        <w14:prstDash w14:val="solid"/>
        <w14:bevel/>
      </w14:textOutline>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076F60"/>
    <w:rPr>
      <w:color w:val="0000FF"/>
      <w:u w:val="single"/>
    </w:rPr>
  </w:style>
  <w:style w:type="paragraph" w:styleId="ListParagraph">
    <w:name w:val="List Paragraph"/>
    <w:basedOn w:val="Normal"/>
    <w:qFormat/>
    <w:rsid w:val="00076F60"/>
    <w:pPr>
      <w:ind w:left="720"/>
      <w:contextualSpacing/>
    </w:pPr>
  </w:style>
  <w:style w:type="paragraph" w:styleId="FootnoteText">
    <w:name w:val="footnote text"/>
    <w:basedOn w:val="Normal"/>
    <w:link w:val="FootnoteTextChar"/>
    <w:unhideWhenUsed/>
    <w:rsid w:val="00076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6F60"/>
    <w:rPr>
      <w:sz w:val="20"/>
      <w:szCs w:val="20"/>
    </w:rPr>
  </w:style>
  <w:style w:type="character" w:styleId="FootnoteReference">
    <w:name w:val="footnote reference"/>
    <w:basedOn w:val="DefaultParagraphFont"/>
    <w:uiPriority w:val="99"/>
    <w:semiHidden/>
    <w:unhideWhenUsed/>
    <w:rsid w:val="00076F60"/>
    <w:rPr>
      <w:vertAlign w:val="superscript"/>
    </w:rPr>
  </w:style>
  <w:style w:type="paragraph" w:customStyle="1" w:styleId="Default">
    <w:name w:val="Default"/>
    <w:rsid w:val="00D1567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26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26EC0"/>
    <w:rPr>
      <w:rFonts w:ascii="Courier New" w:eastAsia="Times New Roman" w:hAnsi="Courier New" w:cs="Courier New"/>
      <w:sz w:val="20"/>
      <w:szCs w:val="20"/>
      <w:lang w:eastAsia="id-ID"/>
    </w:rPr>
  </w:style>
  <w:style w:type="character" w:customStyle="1" w:styleId="y2iqfc">
    <w:name w:val="y2iqfc"/>
    <w:basedOn w:val="DefaultParagraphFont"/>
    <w:rsid w:val="00126EC0"/>
  </w:style>
  <w:style w:type="paragraph" w:customStyle="1" w:styleId="Heading">
    <w:name w:val="Heading"/>
    <w:next w:val="Normal"/>
    <w:rsid w:val="00126EC0"/>
    <w:pPr>
      <w:keepNext/>
      <w:keepLines/>
      <w:pBdr>
        <w:top w:val="nil"/>
        <w:left w:val="nil"/>
        <w:bottom w:val="nil"/>
        <w:right w:val="nil"/>
        <w:between w:val="nil"/>
        <w:bar w:val="nil"/>
      </w:pBdr>
      <w:spacing w:after="0" w:line="240" w:lineRule="auto"/>
      <w:jc w:val="center"/>
      <w:outlineLvl w:val="0"/>
    </w:pPr>
    <w:rPr>
      <w:rFonts w:ascii="Arial" w:eastAsia="Arial Unicode MS" w:hAnsi="Arial" w:cs="Arial Unicode MS"/>
      <w:b/>
      <w:bCs/>
      <w:color w:val="000000"/>
      <w:u w:color="000000"/>
      <w:bdr w:val="nil"/>
      <w:lang w:val="en-US"/>
      <w14:textOutline w14:w="0" w14:cap="flat" w14:cmpd="sng" w14:algn="ctr">
        <w14:noFill/>
        <w14:prstDash w14:val="solid"/>
        <w14:bevel/>
      </w14:textOutline>
    </w:rPr>
  </w:style>
  <w:style w:type="character" w:customStyle="1" w:styleId="lrzxr">
    <w:name w:val="lrzxr"/>
    <w:basedOn w:val="DefaultParagraphFont"/>
    <w:rsid w:val="000B061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2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A75"/>
  </w:style>
  <w:style w:type="paragraph" w:styleId="Footer">
    <w:name w:val="footer"/>
    <w:basedOn w:val="Normal"/>
    <w:link w:val="FooterChar"/>
    <w:uiPriority w:val="99"/>
    <w:unhideWhenUsed/>
    <w:rsid w:val="00E82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A75"/>
  </w:style>
  <w:style w:type="paragraph" w:customStyle="1" w:styleId="Body">
    <w:name w:val="Body"/>
    <w:rsid w:val="00BB75B0"/>
    <w:pPr>
      <w:pBdr>
        <w:top w:val="nil"/>
        <w:left w:val="nil"/>
        <w:bottom w:val="nil"/>
        <w:right w:val="nil"/>
        <w:between w:val="nil"/>
        <w:bar w:val="nil"/>
      </w:pBdr>
      <w:spacing w:after="200" w:line="276" w:lineRule="auto"/>
    </w:pPr>
    <w:rPr>
      <w:rFonts w:eastAsia="Arial Unicode MS" w:cs="Arial Unicode MS"/>
      <w:color w:val="000000"/>
      <w:u w:color="000000"/>
      <w:bdr w:val="nil"/>
      <w:lang w:val="en-ID" w:eastAsia="en-US"/>
      <w14:textOutline w14:w="0" w14:cap="flat" w14:cmpd="sng" w14:algn="ctr">
        <w14:noFill/>
        <w14:prstDash w14:val="solid"/>
        <w14:bevel/>
      </w14:textOutline>
    </w:rPr>
  </w:style>
  <w:style w:type="paragraph" w:customStyle="1" w:styleId="HeaderFooter">
    <w:name w:val="Header &amp; Footer"/>
    <w:rsid w:val="00BB75B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ID" w:eastAsia="en-US"/>
      <w14:textOutline w14:w="0" w14:cap="flat" w14:cmpd="sng" w14:algn="ctr">
        <w14:noFill/>
        <w14:prstDash w14:val="solid"/>
        <w14:bevel/>
      </w14:textOutline>
    </w:rPr>
  </w:style>
  <w:style w:type="numbering" w:customStyle="1" w:styleId="ImportedStyle1">
    <w:name w:val="Imported Style 1"/>
    <w:rsid w:val="00BB75B0"/>
    <w:pPr>
      <w:numPr>
        <w:numId w:val="1"/>
      </w:numPr>
    </w:pPr>
  </w:style>
  <w:style w:type="character" w:customStyle="1" w:styleId="Link">
    <w:name w:val="Link"/>
    <w:rsid w:val="00BB75B0"/>
    <w:rPr>
      <w:outline w:val="0"/>
      <w:color w:val="0000FF"/>
      <w:u w:val="single" w:color="0000FF"/>
    </w:rPr>
  </w:style>
  <w:style w:type="character" w:customStyle="1" w:styleId="Hyperlink0">
    <w:name w:val="Hyperlink.0"/>
    <w:basedOn w:val="Link"/>
    <w:rsid w:val="00BB75B0"/>
    <w:rPr>
      <w:rFonts w:ascii="Times New Roman" w:eastAsia="Times New Roman" w:hAnsi="Times New Roman" w:cs="Times New Roman"/>
      <w:outline w:val="0"/>
      <w:color w:val="0000FF"/>
      <w:u w:val="single" w:color="0000FF"/>
    </w:rPr>
  </w:style>
  <w:style w:type="numbering" w:customStyle="1" w:styleId="ImportedStyle2">
    <w:name w:val="Imported Style 2"/>
    <w:rsid w:val="00BB75B0"/>
    <w:pPr>
      <w:numPr>
        <w:numId w:val="3"/>
      </w:numPr>
    </w:pPr>
  </w:style>
  <w:style w:type="numbering" w:customStyle="1" w:styleId="ImportedStyle3">
    <w:name w:val="Imported Style 3"/>
    <w:rsid w:val="00BB75B0"/>
    <w:pPr>
      <w:numPr>
        <w:numId w:val="4"/>
      </w:numPr>
    </w:pPr>
  </w:style>
  <w:style w:type="character" w:customStyle="1" w:styleId="Hyperlink1">
    <w:name w:val="Hyperlink.1"/>
    <w:basedOn w:val="Link"/>
    <w:rsid w:val="00BB75B0"/>
    <w:rPr>
      <w:outline w:val="0"/>
      <w:color w:val="0000FF"/>
      <w:u w:val="single" w:color="0000FF"/>
      <w:shd w:val="clear" w:color="auto" w:fill="FFFFFF"/>
    </w:rPr>
  </w:style>
  <w:style w:type="numbering" w:customStyle="1" w:styleId="ImportedStyle4">
    <w:name w:val="Imported Style 4"/>
    <w:rsid w:val="00BB75B0"/>
    <w:pPr>
      <w:numPr>
        <w:numId w:val="5"/>
      </w:numPr>
    </w:pPr>
  </w:style>
  <w:style w:type="numbering" w:customStyle="1" w:styleId="ImportedStyle5">
    <w:name w:val="Imported Style 5"/>
    <w:rsid w:val="00BB75B0"/>
    <w:pPr>
      <w:numPr>
        <w:numId w:val="6"/>
      </w:numPr>
    </w:pPr>
  </w:style>
  <w:style w:type="numbering" w:customStyle="1" w:styleId="ImportedStyle6">
    <w:name w:val="Imported Style 6"/>
    <w:rsid w:val="00BB75B0"/>
    <w:pPr>
      <w:numPr>
        <w:numId w:val="7"/>
      </w:numPr>
    </w:pPr>
  </w:style>
  <w:style w:type="numbering" w:customStyle="1" w:styleId="ImportedStyle7">
    <w:name w:val="Imported Style 7"/>
    <w:rsid w:val="00BB75B0"/>
    <w:pPr>
      <w:numPr>
        <w:numId w:val="8"/>
      </w:numPr>
    </w:pPr>
  </w:style>
  <w:style w:type="numbering" w:customStyle="1" w:styleId="ImportedStyle8">
    <w:name w:val="Imported Style 8"/>
    <w:rsid w:val="00BB75B0"/>
    <w:pPr>
      <w:numPr>
        <w:numId w:val="9"/>
      </w:numPr>
    </w:pPr>
  </w:style>
  <w:style w:type="paragraph" w:styleId="BalloonText">
    <w:name w:val="Balloon Text"/>
    <w:basedOn w:val="Normal"/>
    <w:link w:val="BalloonTextChar"/>
    <w:uiPriority w:val="99"/>
    <w:semiHidden/>
    <w:unhideWhenUsed/>
    <w:rsid w:val="00BB75B0"/>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eastAsia="en-US"/>
    </w:rPr>
  </w:style>
  <w:style w:type="character" w:customStyle="1" w:styleId="BalloonTextChar">
    <w:name w:val="Balloon Text Char"/>
    <w:basedOn w:val="DefaultParagraphFont"/>
    <w:link w:val="BalloonText"/>
    <w:uiPriority w:val="99"/>
    <w:semiHidden/>
    <w:rsid w:val="00BB75B0"/>
    <w:rPr>
      <w:rFonts w:ascii="Segoe UI" w:eastAsia="Arial Unicode MS" w:hAnsi="Segoe UI" w:cs="Segoe UI"/>
      <w:sz w:val="18"/>
      <w:szCs w:val="18"/>
      <w:bdr w:val="nil"/>
      <w:lang w:val="en-US" w:eastAsia="en-US"/>
    </w:rPr>
  </w:style>
  <w:style w:type="character" w:styleId="Strong">
    <w:name w:val="Strong"/>
    <w:basedOn w:val="DefaultParagraphFont"/>
    <w:uiPriority w:val="22"/>
    <w:qFormat/>
    <w:rsid w:val="00BB75B0"/>
    <w:rPr>
      <w:b/>
      <w:bCs/>
    </w:rPr>
  </w:style>
  <w:style w:type="character" w:customStyle="1" w:styleId="sw">
    <w:name w:val="sw"/>
    <w:basedOn w:val="DefaultParagraphFont"/>
    <w:rsid w:val="00BB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q7NNwh03jg3Ms8kb5Rbzbv6lg==">CgMxLjAyCGguZ2pkZ3hzOAByITEyM0lERHhoSklna1hSWVY1ZUpMeWJIUUFFdlJIUzRFZg==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EED586-E89A-4483-85D6-47393FA5B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16</Pages>
  <Words>8573</Words>
  <Characters>48869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 PC</dc:creator>
  <cp:lastModifiedBy>ismail - [2010]</cp:lastModifiedBy>
  <cp:revision>14</cp:revision>
  <cp:lastPrinted>2023-06-19T03:32:00Z</cp:lastPrinted>
  <dcterms:created xsi:type="dcterms:W3CDTF">2023-06-18T16:09:00Z</dcterms:created>
  <dcterms:modified xsi:type="dcterms:W3CDTF">2023-06-19T04:19:00Z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https://csl.mendeley.com/styles/475823531/apa</vt:lpwstr>
  </property>
  <property fmtid="{D5CDD505-2E9C-101B-9397-08002B2CF9AE}" pid="5" name="Mendeley Recent Style Name 1_1">
    <vt:lpwstr>American Psychological Association 6th edition - Mincho Slavov</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99291ca8-684a-3b20-ac7c-b93fbc368404</vt:lpwstr>
  </property>
  <property fmtid="{D5CDD505-2E9C-101B-9397-08002B2CF9AE}" pid="24" name="Mendeley Citation Style_1">
    <vt:lpwstr>http://www.zotero.org/styles/apa</vt:lpwstr>
  </property>
</Properties>
</file>