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54E7" w:rsidRPr="00260BAC" w:rsidRDefault="00000000">
      <w:pPr>
        <w:jc w:val="center"/>
        <w:rPr>
          <w:rFonts w:ascii="Times New Roman" w:eastAsia="Times New Roman" w:hAnsi="Times New Roman" w:cs="Times New Roman"/>
          <w:b/>
          <w:sz w:val="28"/>
          <w:szCs w:val="28"/>
        </w:rPr>
      </w:pPr>
      <w:r w:rsidRPr="00260BAC">
        <w:rPr>
          <w:rFonts w:ascii="Times New Roman" w:eastAsia="Times New Roman" w:hAnsi="Times New Roman" w:cs="Times New Roman"/>
          <w:b/>
          <w:sz w:val="28"/>
          <w:szCs w:val="28"/>
        </w:rPr>
        <w:t>Peranan Kedokteran Forensik dalam Penegakan Hukum: Sebuah Kajian Komprehensif terhadap Visum et Repertum</w:t>
      </w:r>
    </w:p>
    <w:p w14:paraId="00000002" w14:textId="77777777" w:rsidR="008C54E7" w:rsidRPr="00260BAC" w:rsidRDefault="008C54E7">
      <w:pPr>
        <w:jc w:val="center"/>
        <w:rPr>
          <w:rFonts w:ascii="Times New Roman" w:eastAsia="Times New Roman" w:hAnsi="Times New Roman" w:cs="Times New Roman"/>
          <w:b/>
          <w:sz w:val="28"/>
          <w:szCs w:val="28"/>
        </w:rPr>
      </w:pPr>
    </w:p>
    <w:p w14:paraId="00000003" w14:textId="77777777" w:rsidR="008C54E7" w:rsidRPr="00260BAC" w:rsidRDefault="00000000">
      <w:pPr>
        <w:ind w:left="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b/>
          <w:sz w:val="24"/>
          <w:szCs w:val="24"/>
        </w:rPr>
        <w:t>Abstrak</w:t>
      </w:r>
    </w:p>
    <w:p w14:paraId="00000004" w14:textId="77777777" w:rsidR="008C54E7" w:rsidRPr="00260BAC" w:rsidRDefault="00000000">
      <w:pPr>
        <w:ind w:left="720"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Republik Indonesia didirikan berlandaskan prinsip hukum (rechtsstaat). Hukum memegang peranan sentral dalam kehidupan masyarakat dan kenegaraan di Indonesia. Dasar hukum pidana diatur dalam UU No. 8 Tahun 1981, yang dikenal dengan KUHP. Terdakwa seringkali berada dalam posisi yang kurang menguntungkan selama proses peradilan. Oleh karena itu, diperlukan pemeriksaan mendalam untuk pembuktian yang sesuai dengan hukum acara pidana. Alat bukti dalam persidangan sangat penting untuk menemukan kebenaran.</w:t>
      </w:r>
    </w:p>
    <w:p w14:paraId="00000005" w14:textId="77777777" w:rsidR="008C54E7" w:rsidRPr="00260BAC" w:rsidRDefault="00000000">
      <w:pPr>
        <w:ind w:left="720"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Penelitian ini menggunakan metode kualitatif dengan kerangka kerja hukum normatif. Data diperoleh dari dokumen, wawancara, dan observasi terhadap pihak-pihak yang relevan. Penelitian fokus pada konstruksi hukum yang ada, prinsip-prinsipnya, dan implementasinya.</w:t>
      </w:r>
    </w:p>
    <w:p w14:paraId="00000006" w14:textId="77777777" w:rsidR="008C54E7" w:rsidRPr="00260BAC" w:rsidRDefault="00000000">
      <w:pPr>
        <w:ind w:left="720"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Pembuktian dalam hukum pidana di Indonesia merupakan domain dari hukum acara pidana. Bukti-bukti seperti kesaksian, keterangan ahli, dan dokumen tertulis diperlukan dalam pembuktian. Keterangan dari saksi ahli, khususnya dari ilmu kedokteran forensik, sangat esensial dalam proses peradilan. Ilmu kedokteran forensik memegang peran penting dalam proses peradilan untuk menentukan sumber dari luka atau kematian yang disebabkan oleh tindak pidana. Visum et Repertum menjadi salah satu bentuk bukti yang penting dalam proses pembuktian.</w:t>
      </w:r>
    </w:p>
    <w:p w14:paraId="00000007" w14:textId="77777777" w:rsidR="008C54E7" w:rsidRPr="00260BAC" w:rsidRDefault="008C54E7">
      <w:pPr>
        <w:ind w:left="720" w:firstLine="720"/>
        <w:jc w:val="both"/>
        <w:rPr>
          <w:rFonts w:ascii="Times New Roman" w:eastAsia="Times New Roman" w:hAnsi="Times New Roman" w:cs="Times New Roman"/>
          <w:color w:val="222222"/>
          <w:sz w:val="24"/>
          <w:szCs w:val="24"/>
          <w:highlight w:val="white"/>
        </w:rPr>
      </w:pPr>
    </w:p>
    <w:p w14:paraId="00000008" w14:textId="77777777" w:rsidR="008C54E7" w:rsidRPr="00260BAC" w:rsidRDefault="00000000">
      <w:pPr>
        <w:ind w:left="720"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b/>
          <w:color w:val="222222"/>
          <w:sz w:val="24"/>
          <w:szCs w:val="24"/>
          <w:highlight w:val="white"/>
        </w:rPr>
        <w:t>Keyword</w:t>
      </w:r>
      <w:r w:rsidRPr="00260BAC">
        <w:rPr>
          <w:rFonts w:ascii="Times New Roman" w:eastAsia="Times New Roman" w:hAnsi="Times New Roman" w:cs="Times New Roman"/>
          <w:color w:val="222222"/>
          <w:sz w:val="24"/>
          <w:szCs w:val="24"/>
          <w:highlight w:val="white"/>
        </w:rPr>
        <w:t>: Hukum Pidana, Proses Peradilan, Alat Bukti, Kedokteran Forensik, Visum et Repertum</w:t>
      </w:r>
    </w:p>
    <w:p w14:paraId="00000009" w14:textId="77777777" w:rsidR="008C54E7" w:rsidRPr="00260BAC" w:rsidRDefault="008C54E7">
      <w:pPr>
        <w:ind w:left="720" w:firstLine="720"/>
        <w:jc w:val="both"/>
        <w:rPr>
          <w:rFonts w:ascii="Times New Roman" w:eastAsia="Times New Roman" w:hAnsi="Times New Roman" w:cs="Times New Roman"/>
          <w:color w:val="222222"/>
          <w:sz w:val="24"/>
          <w:szCs w:val="24"/>
          <w:highlight w:val="white"/>
        </w:rPr>
      </w:pPr>
    </w:p>
    <w:p w14:paraId="0000000A" w14:textId="77777777" w:rsidR="008C54E7" w:rsidRPr="00260BAC" w:rsidRDefault="00000000">
      <w:pPr>
        <w:ind w:left="720" w:firstLine="720"/>
        <w:jc w:val="both"/>
        <w:rPr>
          <w:rFonts w:ascii="Times New Roman" w:eastAsia="Times New Roman" w:hAnsi="Times New Roman" w:cs="Times New Roman"/>
          <w:i/>
          <w:color w:val="222222"/>
          <w:sz w:val="24"/>
          <w:szCs w:val="24"/>
          <w:highlight w:val="white"/>
        </w:rPr>
      </w:pPr>
      <w:r w:rsidRPr="00260BAC">
        <w:rPr>
          <w:rFonts w:ascii="Times New Roman" w:eastAsia="Times New Roman" w:hAnsi="Times New Roman" w:cs="Times New Roman"/>
          <w:i/>
          <w:color w:val="222222"/>
          <w:sz w:val="24"/>
          <w:szCs w:val="24"/>
          <w:highlight w:val="white"/>
        </w:rPr>
        <w:t>The Republic of Indonesia was founded based on legal principles (rechtsstaat). Law plays a central role in social and state life in Indonesia. The basis of criminal law is regulated in Law no. 8 of 1981, known as the Criminal Code. Defendants are often at a disadvantage during the judicial process. Therefore, an in-depth examination is needed for evidence in accordance with criminal procedural law. Evidence in a trial is very important to find the truth.</w:t>
      </w:r>
    </w:p>
    <w:p w14:paraId="0000000B" w14:textId="77777777" w:rsidR="008C54E7" w:rsidRPr="00260BAC" w:rsidRDefault="00000000">
      <w:pPr>
        <w:ind w:left="720" w:firstLine="720"/>
        <w:jc w:val="both"/>
        <w:rPr>
          <w:rFonts w:ascii="Times New Roman" w:eastAsia="Times New Roman" w:hAnsi="Times New Roman" w:cs="Times New Roman"/>
          <w:i/>
          <w:color w:val="222222"/>
          <w:sz w:val="24"/>
          <w:szCs w:val="24"/>
          <w:highlight w:val="white"/>
        </w:rPr>
      </w:pPr>
      <w:r w:rsidRPr="00260BAC">
        <w:rPr>
          <w:rFonts w:ascii="Times New Roman" w:eastAsia="Times New Roman" w:hAnsi="Times New Roman" w:cs="Times New Roman"/>
          <w:i/>
          <w:color w:val="222222"/>
          <w:sz w:val="24"/>
          <w:szCs w:val="24"/>
          <w:highlight w:val="white"/>
        </w:rPr>
        <w:t>This research uses qualitative methods with a normative legal framework. Data was obtained from documents, interviews and observations of relevant parties. Research focuses on existing legal construction, its principles, and implementation.</w:t>
      </w:r>
    </w:p>
    <w:p w14:paraId="0000000C" w14:textId="77777777" w:rsidR="008C54E7" w:rsidRPr="00260BAC" w:rsidRDefault="00000000">
      <w:pPr>
        <w:ind w:left="720" w:firstLine="720"/>
        <w:jc w:val="both"/>
        <w:rPr>
          <w:rFonts w:ascii="Times New Roman" w:eastAsia="Times New Roman" w:hAnsi="Times New Roman" w:cs="Times New Roman"/>
          <w:i/>
          <w:color w:val="222222"/>
          <w:sz w:val="24"/>
          <w:szCs w:val="24"/>
          <w:highlight w:val="white"/>
        </w:rPr>
      </w:pPr>
      <w:r w:rsidRPr="00260BAC">
        <w:rPr>
          <w:rFonts w:ascii="Times New Roman" w:eastAsia="Times New Roman" w:hAnsi="Times New Roman" w:cs="Times New Roman"/>
          <w:i/>
          <w:color w:val="222222"/>
          <w:sz w:val="24"/>
          <w:szCs w:val="24"/>
          <w:highlight w:val="white"/>
        </w:rPr>
        <w:t>Evidence in criminal law in Indonesia is the domain of criminal procedural law. Evidence such as testimony, expert testimony, and written documents are needed in proof. Testimony from expert witnesses, especially from forensic medicine, is very essential in the judicial process. Forensic medicine plays an important role in the judicial process to determine the source of injury or death caused by a criminal act. Visum et Repertum is an important form of evidence in the evidentiary process.</w:t>
      </w:r>
    </w:p>
    <w:p w14:paraId="0000000D" w14:textId="77777777" w:rsidR="008C54E7" w:rsidRPr="00260BAC" w:rsidRDefault="008C54E7">
      <w:pPr>
        <w:ind w:left="720" w:firstLine="720"/>
        <w:jc w:val="both"/>
        <w:rPr>
          <w:rFonts w:ascii="Times New Roman" w:eastAsia="Times New Roman" w:hAnsi="Times New Roman" w:cs="Times New Roman"/>
          <w:i/>
          <w:color w:val="222222"/>
          <w:sz w:val="24"/>
          <w:szCs w:val="24"/>
          <w:highlight w:val="white"/>
        </w:rPr>
      </w:pPr>
    </w:p>
    <w:p w14:paraId="0000000E" w14:textId="77777777" w:rsidR="008C54E7" w:rsidRPr="00260BAC" w:rsidRDefault="00000000">
      <w:pPr>
        <w:ind w:left="720" w:firstLine="720"/>
        <w:jc w:val="both"/>
        <w:rPr>
          <w:rFonts w:ascii="Times New Roman" w:eastAsia="Times New Roman" w:hAnsi="Times New Roman" w:cs="Times New Roman"/>
          <w:i/>
          <w:color w:val="222222"/>
          <w:sz w:val="24"/>
          <w:szCs w:val="24"/>
          <w:highlight w:val="white"/>
        </w:rPr>
      </w:pPr>
      <w:r w:rsidRPr="00260BAC">
        <w:rPr>
          <w:rFonts w:ascii="Times New Roman" w:eastAsia="Times New Roman" w:hAnsi="Times New Roman" w:cs="Times New Roman"/>
          <w:b/>
          <w:i/>
          <w:color w:val="222222"/>
          <w:sz w:val="24"/>
          <w:szCs w:val="24"/>
          <w:highlight w:val="white"/>
        </w:rPr>
        <w:lastRenderedPageBreak/>
        <w:t>Keywords</w:t>
      </w:r>
      <w:r w:rsidRPr="00260BAC">
        <w:rPr>
          <w:rFonts w:ascii="Times New Roman" w:eastAsia="Times New Roman" w:hAnsi="Times New Roman" w:cs="Times New Roman"/>
          <w:i/>
          <w:color w:val="222222"/>
          <w:sz w:val="24"/>
          <w:szCs w:val="24"/>
          <w:highlight w:val="white"/>
        </w:rPr>
        <w:t>: Criminal Law, Judicial Process, Evidence, Forensic Medicine, Visum et Repertum</w:t>
      </w:r>
    </w:p>
    <w:p w14:paraId="0000000F" w14:textId="77777777" w:rsidR="008C54E7" w:rsidRPr="00260BAC" w:rsidRDefault="008C54E7">
      <w:pPr>
        <w:ind w:left="720" w:firstLine="720"/>
        <w:jc w:val="both"/>
        <w:rPr>
          <w:rFonts w:ascii="Times New Roman" w:eastAsia="Times New Roman" w:hAnsi="Times New Roman" w:cs="Times New Roman"/>
          <w:i/>
          <w:color w:val="222222"/>
          <w:sz w:val="24"/>
          <w:szCs w:val="24"/>
          <w:highlight w:val="white"/>
        </w:rPr>
      </w:pPr>
    </w:p>
    <w:p w14:paraId="00000010" w14:textId="77777777" w:rsidR="008C54E7" w:rsidRPr="00260BAC" w:rsidRDefault="00000000">
      <w:pPr>
        <w:numPr>
          <w:ilvl w:val="0"/>
          <w:numId w:val="1"/>
        </w:numPr>
        <w:jc w:val="both"/>
        <w:rPr>
          <w:rFonts w:ascii="Times New Roman" w:eastAsia="Times New Roman" w:hAnsi="Times New Roman" w:cs="Times New Roman"/>
          <w:b/>
          <w:sz w:val="24"/>
          <w:szCs w:val="24"/>
        </w:rPr>
      </w:pPr>
      <w:r w:rsidRPr="00260BAC">
        <w:rPr>
          <w:rFonts w:ascii="Times New Roman" w:eastAsia="Times New Roman" w:hAnsi="Times New Roman" w:cs="Times New Roman"/>
          <w:b/>
          <w:sz w:val="24"/>
          <w:szCs w:val="24"/>
        </w:rPr>
        <w:t>Pendahuluan</w:t>
      </w:r>
    </w:p>
    <w:p w14:paraId="00000011" w14:textId="288AAD32"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Republik Indonesia didirikan dengan berlandaskan hukum, sesuai dengan ketentuan yang ada dalam UUD 1945 yang menyebutkan, "Pendirian Republik Indonesia berdasar pada prinsip hukum (rechtsstaat) bukan berdasarkan kekuasaan mutlak (machstaat)." Di dalam kerangka negara hukum, hukum memegang peranan sentral dalam kehidupan masyarakat, kenegaraan, dan nasionalisme. Sebuah bangsa yang mengedepankan prinsip-prinsip hukum selalu mengendalikan setiap aksi dan perilaku warganya sesuai dengan hukum yang ada. Berdasarkan Pancasila dan UUD 1945, setiap warga negara berhak mendapatkan perlindungan dari diskriminasi serta kejahatan dan merasakan rasa aman. Undang-undang yang mengatur hukum pidana di Indonesia adalah UU No. 8 Tahun 1981 atau yang lebih dikenal dengan KUHP, yang disahkan pada 31 Desember 1981. Proses penegakan hukum pidana di pengadilan dilaksanakan dengan melibatkan aparatur negara </w:t>
      </w:r>
      <w:sdt>
        <w:sdtPr>
          <w:rPr>
            <w:rFonts w:ascii="Times New Roman" w:eastAsia="Times New Roman" w:hAnsi="Times New Roman" w:cs="Times New Roman"/>
            <w:sz w:val="24"/>
            <w:szCs w:val="24"/>
          </w:rPr>
          <w:tag w:val="MENDELEY_CITATION_v3_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"/>
          <w:id w:val="1423603828"/>
          <w:placeholder>
            <w:docPart w:val="DefaultPlaceholder_-1854013440"/>
          </w:placeholder>
        </w:sdtPr>
        <w:sdtContent>
          <w:r w:rsidR="00260BAC" w:rsidRPr="00260BAC">
            <w:rPr>
              <w:rFonts w:ascii="Times New Roman" w:eastAsia="Times New Roman" w:hAnsi="Times New Roman" w:cs="Times New Roman"/>
            </w:rPr>
            <w:t>(Muhammad &amp; Koswara, 2023)</w:t>
          </w:r>
        </w:sdtContent>
      </w:sdt>
    </w:p>
    <w:p w14:paraId="00000012"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Dalam proses peradilan, terdakwa atau tersangka seringkali berada dalam posisi yang kurang menguntungkan. Hal ini disebabkan oleh ketidakseimbangan posisi antara tersangka dengan penegak hukum yang mewakili penyidik dalam kasus tersebut, baik dari perspektif psikologis maupun hak dan kewajiban, sehingga mendapatkan kebenaran yang murni menjadi tantangan (Muhammad &amp; Koswara, 2023)</w:t>
      </w:r>
    </w:p>
    <w:p w14:paraId="00000013" w14:textId="1EAFA59D"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Menurut Pasal 25 UU No. 4 Tahun 2004 tentang Kekuasaan Kehakiman, setiap putusan pengadilan harus mencakup alasan dan dasar putusannya serta peraturan hukum yang menjadi acuannya. Dalam proses peradilan, pemeriksaan kasus pidana adalah komponen yang esensial dengan tujuan untuk menemukan kebenaran substantif terkait kasus tersebut. Namun, banyak aparat hukum termasuk hakim yang belum memaksimalkan metode hukum acara dalam mewujudkan kebenaran dan keadilan, seringkali hanya dengan menggunakan bukti yang minimal. Proses pembuktian memegang peranan vital dalam persidangan, dimana nasib terdakwa diputuskan </w:t>
      </w:r>
      <w:sdt>
        <w:sdtPr>
          <w:rPr>
            <w:rFonts w:ascii="Times New Roman" w:eastAsia="Times New Roman" w:hAnsi="Times New Roman" w:cs="Times New Roman"/>
            <w:sz w:val="24"/>
            <w:szCs w:val="24"/>
          </w:rPr>
          <w:tag w:val="MENDELEY_CITATION_v3_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"/>
          <w:id w:val="1009410300"/>
          <w:placeholder>
            <w:docPart w:val="DefaultPlaceholder_-1854013440"/>
          </w:placeholder>
        </w:sdtPr>
        <w:sdtContent>
          <w:r w:rsidR="00260BAC" w:rsidRPr="00260BAC">
            <w:rPr>
              <w:rFonts w:ascii="Times New Roman" w:eastAsia="Times New Roman" w:hAnsi="Times New Roman" w:cs="Times New Roman"/>
            </w:rPr>
            <w:t>(Muksin &amp; Rochaeti, 2020)</w:t>
          </w:r>
        </w:sdtContent>
      </w:sdt>
    </w:p>
    <w:p w14:paraId="00000014" w14:textId="3F1ADCDD"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Untuk mengurai sebuah kasus, diperlukan pemeriksaan yang mendalam untuk menemukan bukti yang sesuai dengan hukum acara pidana. Meskipun demikian, hukum acara pidana memiliki keterbatasan dan membutuhkan dukungan dari disiplin ilmu lain seperti psikologi, kriminologi, dan kriminalistik. Tahap pembuktian adalah tahap krusial dalam peradilan pidana, di mana kesalahan terdakwa ditentukan </w:t>
      </w:r>
      <w:sdt>
        <w:sdtPr>
          <w:rPr>
            <w:rFonts w:ascii="Times New Roman" w:eastAsia="Times New Roman" w:hAnsi="Times New Roman" w:cs="Times New Roman"/>
            <w:sz w:val="24"/>
            <w:szCs w:val="24"/>
          </w:rPr>
          <w:tag w:val="MENDELEY_CITATION_v3_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"/>
          <w:id w:val="-2109726131"/>
          <w:placeholder>
            <w:docPart w:val="DefaultPlaceholder_-1854013440"/>
          </w:placeholder>
        </w:sdtPr>
        <w:sdtContent>
          <w:r w:rsidR="00260BAC" w:rsidRPr="00260BAC">
            <w:rPr>
              <w:rFonts w:ascii="Times New Roman" w:eastAsia="Times New Roman" w:hAnsi="Times New Roman" w:cs="Times New Roman"/>
            </w:rPr>
            <w:t>(Purba &amp; Silalahi, 2020)</w:t>
          </w:r>
        </w:sdtContent>
      </w:sdt>
    </w:p>
    <w:p w14:paraId="00000015" w14:textId="008C005D"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Tanpa alat bukti dalam persidangan, hakim akan kesulitan untuk menentukan apakah sebuah tindak pidana benar-benar terjadi dan apakah terdakwa benar-benar bertanggung jawab. Oleh karena itu, alat bukti sangat penting untuk menemukan kebenaran </w:t>
      </w:r>
      <w:sdt>
        <w:sdtPr>
          <w:rPr>
            <w:rFonts w:ascii="Times New Roman" w:eastAsia="Times New Roman" w:hAnsi="Times New Roman" w:cs="Times New Roman"/>
            <w:sz w:val="24"/>
            <w:szCs w:val="24"/>
          </w:rPr>
          <w:tag w:val="MENDELEY_CITATION_v3_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"/>
          <w:id w:val="-74138481"/>
          <w:placeholder>
            <w:docPart w:val="DefaultPlaceholder_-1854013440"/>
          </w:placeholder>
        </w:sdtPr>
        <w:sdtContent>
          <w:r w:rsidR="00260BAC" w:rsidRPr="00260BAC">
            <w:rPr>
              <w:rFonts w:ascii="Times New Roman" w:eastAsia="Times New Roman" w:hAnsi="Times New Roman" w:cs="Times New Roman"/>
            </w:rPr>
            <w:t>(Monita &amp; Wahyudhi, 2013)</w:t>
          </w:r>
        </w:sdtContent>
      </w:sdt>
    </w:p>
    <w:p w14:paraId="00000016"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Pasal 183 UU No. 8 Tahun 1981 menegaskan pentingnya alat bukti dalam pengambilan keputusan oleh hakim, sementara Pasal 184 KUHAP menguraikan jenis-jenis alat bukti yang sah, termasuk keterangan saksi, keterangan ahli, surat, petunjuk, dan keterangan terdakwa (Monita &amp; Wahyudhi, 2013)</w:t>
      </w:r>
    </w:p>
    <w:p w14:paraId="00000017" w14:textId="0D24ABBD"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Dalam proses peradilan, keterangan dari saksi memainkan peran kritis sebagai instrumen pembuktian dan memberikan pencerahan terhadap konteks suatu kejahatan. Hal ini kemudian menjadi salah satu fondasi bagi hakim dalam mengambil keputusan tentang </w:t>
      </w:r>
      <w:r w:rsidRPr="00260BAC">
        <w:rPr>
          <w:rFonts w:ascii="Times New Roman" w:eastAsia="Times New Roman" w:hAnsi="Times New Roman" w:cs="Times New Roman"/>
          <w:sz w:val="24"/>
          <w:szCs w:val="24"/>
        </w:rPr>
        <w:lastRenderedPageBreak/>
        <w:t xml:space="preserve">kesalahan dan kebenaran aksi terdakwa. Selama persidangan, ada beragam tipe saksi, misalnya berdasarkan siapa yang menghadirkannya ada "saksi a charge", yang cenderung memberatkan, dan "saksi a decharge", yang berpotensi meringankan. Berdasarkan posisinya dalam insiden kejahatan, ada istilah "saksi korban", "saksi yang menyaksikan" dan "saksi yang mendengar". Jika sebuah kesaksian berisi pendapat dari individu yang memiliki spesialisasi tertentu yang relevan dengan kasus, maka kesaksian tersebut dikategorikan sebagai "keterangan ahli" </w:t>
      </w:r>
      <w:sdt>
        <w:sdtPr>
          <w:rPr>
            <w:rFonts w:ascii="Times New Roman" w:eastAsia="Times New Roman" w:hAnsi="Times New Roman" w:cs="Times New Roman"/>
            <w:color w:val="000000"/>
            <w:sz w:val="24"/>
            <w:szCs w:val="24"/>
          </w:rPr>
          <w:tag w:val="MENDELEY_CITATION_v3_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"/>
          <w:id w:val="-324672810"/>
          <w:placeholder>
            <w:docPart w:val="DefaultPlaceholder_-1854013440"/>
          </w:placeholder>
        </w:sdtPr>
        <w:sdtContent>
          <w:r w:rsidR="00260BAC" w:rsidRPr="00260BAC">
            <w:rPr>
              <w:rFonts w:ascii="Times New Roman" w:eastAsia="Times New Roman" w:hAnsi="Times New Roman" w:cs="Times New Roman"/>
              <w:color w:val="000000"/>
              <w:sz w:val="24"/>
              <w:szCs w:val="24"/>
            </w:rPr>
            <w:t>(Ginting, 2022)</w:t>
          </w:r>
        </w:sdtContent>
      </w:sdt>
    </w:p>
    <w:p w14:paraId="00000018"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Menurut Pasal 1 ayat 28 KUHAP, keterangan ahli didefinisikan sebagai kesaksian yang disampaikan oleh seseorang dengan keahlian tertentu yang relevan untuk mengklarifikasi suatu kasus pidana. Pasal 179 ayat (1) KUHAP menyatakan bahwa setiap spesialis, termasuk ahli medis, berkewajiban memberikan keterangan demi keadilan. Kepakaran ahli sangat penting untuk membantu dalam mengidentifikasi kronologi suatu kejahatan (Ginting, 2022)</w:t>
      </w:r>
    </w:p>
    <w:p w14:paraId="00000019"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Ahli patologi forensik atau dokter forensik, dalam bidang kedokteran, adalah individu yang mengkhususkan diri dalam mempelajari perubahan fisik yang disebabkan oleh tindakan kriminal. Mereka memainkan peran kunci dalam menentukan jenis kejahatan, terutama jika mengakibatkan kematian, karena penyebab kematian bisa dilacak melalui autopsi (Ginting, 2022)</w:t>
      </w:r>
    </w:p>
    <w:p w14:paraId="0000001A" w14:textId="5BDC4FBD"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Berdasarkan hukum prosedur pidana (KUHAP) di Indonesia, permintaan untuk melibatkan ahli diatur dalam KUHAP itu sendiri. Pasal 120 ayat (1) mengatur tentang permintaan ahli selama tahap penyidikan, sementara Pasal 180 ayat (1) mengacu pada tahap persidangan. Keterangan dari ahli, khususnya dari ilmu kedokteran forensik, sangat berharga dalam menentukan bagaimana suatu kejahatan terjadi, terutama ketika korban adalah bayi </w:t>
      </w:r>
      <w:sdt>
        <w:sdtPr>
          <w:rPr>
            <w:rFonts w:ascii="Times New Roman" w:eastAsia="Times New Roman" w:hAnsi="Times New Roman" w:cs="Times New Roman"/>
            <w:sz w:val="24"/>
            <w:szCs w:val="24"/>
          </w:rPr>
          <w:tag w:val="MENDELEY_CITATION_v3_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"/>
          <w:id w:val="-1837457139"/>
          <w:placeholder>
            <w:docPart w:val="DefaultPlaceholder_-1854013440"/>
          </w:placeholder>
        </w:sdtPr>
        <w:sdtContent>
          <w:r w:rsidR="00260BAC" w:rsidRPr="00260BAC">
            <w:rPr>
              <w:rFonts w:ascii="Times New Roman" w:eastAsia="Times New Roman" w:hAnsi="Times New Roman" w:cs="Times New Roman"/>
            </w:rPr>
            <w:t>(Krisnalita &amp; Fauziyah, 2022)</w:t>
          </w:r>
        </w:sdtContent>
      </w:sdt>
    </w:p>
    <w:p w14:paraId="0000001B" w14:textId="7B4BE44D"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Tujuan ilmu kedokteran forensik adalah membantu dalam menentukan sumber dari luka atau kematian yang disebabkan oleh tindak pidana. Salah satu bentuk bukti yang dapat dihasilkan adalah Visum et Repertum, yang bertindak sebagai pengganti barang bukti fisik, terutama jika tidak mungkin untuk dipresentasikan di pengadilan, seperti pada kasus luka atau kematian. Pentingnya Visum et Repertum sangat tinggi dalam proses pembuktian, oleh karena itu, harus dibuat dengan hati-hati dan keakuratan. Kedokteran forensik fokus pada identifikasi dan bukan pada pengobatan </w:t>
      </w:r>
      <w:sdt>
        <w:sdtPr>
          <w:rPr>
            <w:rFonts w:ascii="Times New Roman" w:eastAsia="Times New Roman" w:hAnsi="Times New Roman" w:cs="Times New Roman"/>
            <w:sz w:val="24"/>
            <w:szCs w:val="24"/>
          </w:rPr>
          <w:tag w:val="MENDELEY_CITATION_v3_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"/>
          <w:id w:val="-9068876"/>
          <w:placeholder>
            <w:docPart w:val="DefaultPlaceholder_-1854013440"/>
          </w:placeholder>
        </w:sdtPr>
        <w:sdtContent>
          <w:r w:rsidR="00260BAC" w:rsidRPr="00260BAC">
            <w:rPr>
              <w:rFonts w:ascii="Times New Roman" w:eastAsia="Times New Roman" w:hAnsi="Times New Roman" w:cs="Times New Roman"/>
            </w:rPr>
            <w:t>(Pambudi &amp; Purwanto, 2020)</w:t>
          </w:r>
        </w:sdtContent>
      </w:sdt>
    </w:p>
    <w:p w14:paraId="0000001C" w14:textId="77777777" w:rsidR="008C54E7" w:rsidRPr="00260BAC" w:rsidRDefault="008C54E7">
      <w:pPr>
        <w:ind w:firstLine="720"/>
        <w:jc w:val="both"/>
        <w:rPr>
          <w:rFonts w:ascii="Times New Roman" w:eastAsia="Times New Roman" w:hAnsi="Times New Roman" w:cs="Times New Roman"/>
          <w:sz w:val="24"/>
          <w:szCs w:val="24"/>
        </w:rPr>
      </w:pPr>
    </w:p>
    <w:p w14:paraId="0000001D" w14:textId="77777777" w:rsidR="008C54E7" w:rsidRPr="00260BAC" w:rsidRDefault="00000000">
      <w:pPr>
        <w:numPr>
          <w:ilvl w:val="0"/>
          <w:numId w:val="1"/>
        </w:numPr>
        <w:jc w:val="both"/>
        <w:rPr>
          <w:rFonts w:ascii="Times New Roman" w:eastAsia="Times New Roman" w:hAnsi="Times New Roman" w:cs="Times New Roman"/>
          <w:b/>
          <w:sz w:val="24"/>
          <w:szCs w:val="24"/>
        </w:rPr>
      </w:pPr>
      <w:r w:rsidRPr="00260BAC">
        <w:rPr>
          <w:rFonts w:ascii="Times New Roman" w:eastAsia="Times New Roman" w:hAnsi="Times New Roman" w:cs="Times New Roman"/>
          <w:b/>
          <w:sz w:val="24"/>
          <w:szCs w:val="24"/>
        </w:rPr>
        <w:t>Metode</w:t>
      </w:r>
    </w:p>
    <w:p w14:paraId="0000001E" w14:textId="56D9BA68"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Studi ini mengadopsi metode kualitatif yang berlandaskan pada kerangka kerja hukum normatif sebagai fondasi utamanya </w:t>
      </w:r>
      <w:sdt>
        <w:sdtPr>
          <w:rPr>
            <w:rFonts w:ascii="Times New Roman" w:eastAsia="Times New Roman" w:hAnsi="Times New Roman" w:cs="Times New Roman"/>
            <w:sz w:val="24"/>
            <w:szCs w:val="24"/>
          </w:rPr>
          <w:tag w:val="MENDELEY_CITATION_v3_eyJjaXRhdGlvbklEIjoiTUVOREVMRVlfQ0lUQVRJT05fODM5MTkwODEtZTNhZS00NWMxLWI0OWQtNjQzMTVhYmZlNjJj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231535712"/>
          <w:placeholder>
            <w:docPart w:val="DefaultPlaceholder_-1854013440"/>
          </w:placeholder>
        </w:sdtPr>
        <w:sdtContent>
          <w:r w:rsidR="00260BAC" w:rsidRPr="00260BAC">
            <w:rPr>
              <w:rFonts w:ascii="Times New Roman" w:eastAsia="Times New Roman" w:hAnsi="Times New Roman" w:cs="Times New Roman"/>
            </w:rPr>
            <w:t>(Robbani &amp; Yuliana, 2022)</w:t>
          </w:r>
        </w:sdtContent>
      </w:sdt>
      <w:r w:rsidRPr="00260BAC">
        <w:rPr>
          <w:rFonts w:ascii="Times New Roman" w:eastAsia="Times New Roman" w:hAnsi="Times New Roman" w:cs="Times New Roman"/>
          <w:sz w:val="24"/>
          <w:szCs w:val="24"/>
        </w:rPr>
        <w:t xml:space="preserve"> Informasi yang diperoleh bersifat deskriptif dan berasal dari beragam sumber seperti dokumen, wawancara, serta observasi dari pihak-pihak yang relevan dengan subjek penelitian.</w:t>
      </w:r>
    </w:p>
    <w:p w14:paraId="0000001F" w14:textId="036C31D8"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Dengan pendekatan berbasis hukum normatif, penelitian ini bertujuan untuk memeriksa serta menilai konstruksi hukum yang ada, prinsip-prinsip fundamentalnya, regulasi terkait, serta implementasinya dalam ranah praktis </w:t>
      </w:r>
      <w:sdt>
        <w:sdtPr>
          <w:rPr>
            <w:rFonts w:ascii="Times New Roman" w:eastAsia="Times New Roman" w:hAnsi="Times New Roman" w:cs="Times New Roman"/>
            <w:sz w:val="24"/>
            <w:szCs w:val="24"/>
          </w:rPr>
          <w:tag w:val="MENDELEY_CITATION_v3_eyJjaXRhdGlvbklEIjoiTUVOREVMRVlfQ0lUQVRJT05fMTJmNmIzZWQtNGIxZS00ZTA2LWJkOTQtZjk4ZjdlMDliZDY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387133598"/>
          <w:placeholder>
            <w:docPart w:val="DefaultPlaceholder_-1854013440"/>
          </w:placeholder>
        </w:sdtPr>
        <w:sdtContent>
          <w:r w:rsidR="00260BAC" w:rsidRPr="00260BAC">
            <w:rPr>
              <w:rFonts w:ascii="Times New Roman" w:eastAsia="Times New Roman" w:hAnsi="Times New Roman" w:cs="Times New Roman"/>
            </w:rPr>
            <w:t>(Putranto &amp; Harvelian, 2023)</w:t>
          </w:r>
        </w:sdtContent>
      </w:sdt>
    </w:p>
    <w:p w14:paraId="00000020" w14:textId="791A5D24"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Dalam konteks analisis literatur, pentingnya literasi sangat menonjol. Keputusan untuk memprioritaskan literatur didasari oleh ketersediaan berbagai sumber literatur, seperti buku, makalah akademik, dan rujukan literatur lain yang sesuai. Pendekatan ini menekankan pemahaman mengenai norma hukum yang terkait dengan topik penelitian </w:t>
      </w:r>
      <w:sdt>
        <w:sdtPr>
          <w:rPr>
            <w:rFonts w:ascii="Times New Roman" w:eastAsia="Times New Roman" w:hAnsi="Times New Roman" w:cs="Times New Roman"/>
            <w:color w:val="000000"/>
            <w:sz w:val="24"/>
            <w:szCs w:val="24"/>
          </w:rPr>
          <w:tag w:val="MENDELEY_CITATION_v3_eyJjaXRhdGlvbklEIjoiTUVOREVMRVlfQ0lUQVRJT05fYTJkMTdjMzQtM2FjZC00NTk5LWI4NDMtMDFmZDZiYThlYWY1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222979694"/>
          <w:placeholder>
            <w:docPart w:val="DefaultPlaceholder_-1854013440"/>
          </w:placeholder>
        </w:sdtPr>
        <w:sdtContent>
          <w:r w:rsidR="00260BAC" w:rsidRPr="00260BAC">
            <w:rPr>
              <w:rFonts w:ascii="Times New Roman" w:eastAsia="Times New Roman" w:hAnsi="Times New Roman" w:cs="Times New Roman"/>
              <w:color w:val="000000"/>
              <w:sz w:val="24"/>
              <w:szCs w:val="24"/>
            </w:rPr>
            <w:t>(Lewansorna et al., 2022)</w:t>
          </w:r>
        </w:sdtContent>
      </w:sdt>
    </w:p>
    <w:p w14:paraId="00000021" w14:textId="418CE806"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lastRenderedPageBreak/>
        <w:t xml:space="preserve">Selama proses penelitian berlangsung, rujukan dibedakan menjadi dua jenis: sumber utama dan sumber tambahan. Sumber utama mencakup dokumen resmi dari entitas pemerintah yang kompeten dan dokumen lainnya yang memiliki keotentikan yang terpercaya </w:t>
      </w:r>
      <w:sdt>
        <w:sdtPr>
          <w:rPr>
            <w:rFonts w:ascii="Times New Roman" w:eastAsia="Times New Roman" w:hAnsi="Times New Roman" w:cs="Times New Roman"/>
            <w:color w:val="000000"/>
            <w:sz w:val="24"/>
            <w:szCs w:val="24"/>
          </w:rPr>
          <w:tag w:val="MENDELEY_CITATION_v3_eyJjaXRhdGlvbklEIjoiTUVOREVMRVlfQ0lUQVRJT05fNDhjMjAyYjQtMTg5NS00NWNiLThkYTctMmY4ZjBkMmExMWN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2065790098"/>
          <w:placeholder>
            <w:docPart w:val="DefaultPlaceholder_-1854013440"/>
          </w:placeholder>
        </w:sdtPr>
        <w:sdtContent>
          <w:r w:rsidR="00260BAC" w:rsidRPr="00260BAC">
            <w:rPr>
              <w:rFonts w:ascii="Times New Roman" w:eastAsia="Times New Roman" w:hAnsi="Times New Roman" w:cs="Times New Roman"/>
              <w:color w:val="000000"/>
              <w:sz w:val="24"/>
              <w:szCs w:val="24"/>
            </w:rPr>
            <w:t>(Irawan, 2020)</w:t>
          </w:r>
        </w:sdtContent>
      </w:sdt>
      <w:r w:rsidRPr="00260BAC">
        <w:rPr>
          <w:rFonts w:ascii="Times New Roman" w:eastAsia="Times New Roman" w:hAnsi="Times New Roman" w:cs="Times New Roman"/>
          <w:sz w:val="24"/>
          <w:szCs w:val="24"/>
        </w:rPr>
        <w:t xml:space="preserve"> Meskipun sumber tambahan mungkin tidak memiliki autoritas hukum setinggi sumber utama, kedua jenis sumber ini saling melengkapi dalam proses akumulasi informasi. Pengumpulan data didominasi oleh metode berbasis literatur, sementara analisis kualitatif diterapkan untuk menyusun dan menyajikan hasil yang ditemukan (Lewansorna et al., 2022)</w:t>
      </w:r>
    </w:p>
    <w:p w14:paraId="00000022" w14:textId="77777777" w:rsidR="008C54E7" w:rsidRPr="00260BAC" w:rsidRDefault="008C54E7">
      <w:pPr>
        <w:ind w:firstLine="720"/>
        <w:jc w:val="both"/>
        <w:rPr>
          <w:rFonts w:ascii="Times New Roman" w:eastAsia="Times New Roman" w:hAnsi="Times New Roman" w:cs="Times New Roman"/>
          <w:sz w:val="24"/>
          <w:szCs w:val="24"/>
        </w:rPr>
      </w:pPr>
    </w:p>
    <w:p w14:paraId="00000023" w14:textId="77777777" w:rsidR="008C54E7" w:rsidRPr="00260BAC" w:rsidRDefault="00000000">
      <w:pPr>
        <w:numPr>
          <w:ilvl w:val="0"/>
          <w:numId w:val="1"/>
        </w:numPr>
        <w:jc w:val="both"/>
        <w:rPr>
          <w:rFonts w:ascii="Times New Roman" w:eastAsia="Times New Roman" w:hAnsi="Times New Roman" w:cs="Times New Roman"/>
          <w:b/>
          <w:sz w:val="24"/>
          <w:szCs w:val="24"/>
        </w:rPr>
      </w:pPr>
      <w:r w:rsidRPr="00260BAC">
        <w:rPr>
          <w:rFonts w:ascii="Times New Roman" w:eastAsia="Times New Roman" w:hAnsi="Times New Roman" w:cs="Times New Roman"/>
          <w:b/>
          <w:sz w:val="24"/>
          <w:szCs w:val="24"/>
        </w:rPr>
        <w:t>Pembahasan</w:t>
      </w:r>
    </w:p>
    <w:p w14:paraId="00000024"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b/>
          <w:sz w:val="24"/>
          <w:szCs w:val="24"/>
        </w:rPr>
        <w:t>Hasil</w:t>
      </w:r>
    </w:p>
    <w:p w14:paraId="00000025"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Dari segi etimologi, frasa "teori pembuktian" berasal dari istilah Belanda, "bewijstheorie", yang merujuk pada fondasi pembuktian yang diterapkan oleh hakim di meja hijau. Dalam konteks hukum pidana di Indonesia, isu pembuktian pada dasarnya termasuk dalam domain hukum acara pidana atau hukum pidana prosedural. Ini menunjukkan bahwa antara hukum pidana dan hukum acara pidana saling berkaitan dan tidak dapat dipisahkan. Oleh karena itu, menurut Kartanegara, hukum pidana bisa disebut sebagai konsep abstrak, sementara hukum acara pidana sebagai manifestasinya dalam tindakan nyata (Krisnalita &amp; Fauziyah, 2022).</w:t>
      </w:r>
    </w:p>
    <w:p w14:paraId="00000026"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Menurut Pasal 184 KUHAP, pembuktian dalam kasus pidana memerlukan bukti-bukti tertentu seperti kesaksian, keterangan ahli, dokumen tertulis, petunjuk, serta kesaksian dari terdakwa. Pasal 183 KUHAP menekankan bahwa seorang hakim hanya dapat menjatuhkan hukuman jika ada setidaknya dua bukti yang meyakinkan bahwa suatu kejahatan memang terjadi dan terdakwa adalah pelakunya. Oleh karenanya, temuan putusan pidana didasarkan pada bukti yang diajukan selama persidangan. Dalam hal ini, peran seorang dokter sebagai saksi ahli, yang dapat memberikan keterangan melalui visum et repertum atau memberikan pendapat di pengadilan, sangat esensial, khususnya dalam hal yang hanya dapat dijelaskan oleh ilmu kedokteran (Muhammad &amp; Koswara, 2023).</w:t>
      </w:r>
    </w:p>
    <w:p w14:paraId="00000027"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Pasal 183 Undang-Undang Nomor 8 Tahun 1981 menekankan bahwa hakim hanya boleh memberikan putusan pidana jika ada minimal dua alat bukti yang sah yang mendukung keyakinan bahwa suatu tindakan kriminal memang terjadi dan terdakwa adalah pelakunya. Pasal 184 KUHAP menjelaskan bahwa bukti sah meliputi keterangan dari saksi, ahli, dokumen, petunjuk, dan kesaksian dari terdakwa (Monita &amp; Wahyudhi, 2013).</w:t>
      </w:r>
    </w:p>
    <w:p w14:paraId="00000028"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Dalam proses persidangan, keterangan saksi dianggap sebagai alat bukti penting yang membantu dalam mengungkap kebenaran di balik suatu peristiwa pidana. Berbagai jenis saksi dapat dihadirkan, termasuk saksi yang memberatkan atau "saksi a charge", saksi yang meringankan atau "saksi a decharge", serta berdasarkan posisi mereka dalam kejadian kejahatan, seperti "saksi korban", "saksi mata", dan "saksi telinga". Bila suatu keterangan berupa pendapat yang diberikan oleh seorang ahli untuk menerangkan suatu perkara pidana, maka hal tersebut dikategorikan sebagai "keterangan ahli" (Ginting, 2022)</w:t>
      </w:r>
    </w:p>
    <w:p w14:paraId="00000029" w14:textId="77777777" w:rsidR="008C54E7" w:rsidRPr="00260BAC" w:rsidRDefault="008C54E7">
      <w:pPr>
        <w:ind w:left="720" w:firstLine="720"/>
        <w:jc w:val="both"/>
        <w:rPr>
          <w:rFonts w:ascii="Times New Roman" w:eastAsia="Times New Roman" w:hAnsi="Times New Roman" w:cs="Times New Roman"/>
          <w:sz w:val="24"/>
          <w:szCs w:val="24"/>
        </w:rPr>
      </w:pPr>
    </w:p>
    <w:p w14:paraId="0000002A"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b/>
          <w:sz w:val="24"/>
          <w:szCs w:val="24"/>
        </w:rPr>
        <w:t>Pembahasan</w:t>
      </w:r>
      <w:r w:rsidRPr="00260BAC">
        <w:rPr>
          <w:rFonts w:ascii="Times New Roman" w:eastAsia="Times New Roman" w:hAnsi="Times New Roman" w:cs="Times New Roman"/>
          <w:sz w:val="24"/>
          <w:szCs w:val="24"/>
        </w:rPr>
        <w:t xml:space="preserve"> :</w:t>
      </w:r>
    </w:p>
    <w:p w14:paraId="0000002B"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 xml:space="preserve">Ilmu kedokteran forensik merupakan disiplin ilmu yang interaktif. Tujuan utama ilmu ini adalah mendukung proses peradilan. Setiap tindak pidana dimulai dari keberadaan korban. </w:t>
      </w:r>
      <w:r w:rsidRPr="00260BAC">
        <w:rPr>
          <w:rFonts w:ascii="Times New Roman" w:eastAsia="Times New Roman" w:hAnsi="Times New Roman" w:cs="Times New Roman"/>
          <w:sz w:val="24"/>
          <w:szCs w:val="24"/>
        </w:rPr>
        <w:lastRenderedPageBreak/>
        <w:t>Untuk menguatkan adanya tindak pidana, penyidik membutuhkan bukti otentik. Dalam hal ini, kedokteran forensik memiliki peranan penting (Purba &amp; Silalahi, 2020).</w:t>
      </w:r>
    </w:p>
    <w:p w14:paraId="0000002C"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Sebagai pembuat Visum et Repertum, dokter menghasilkan sebuah bukti berupa laporan yang merinci sebab dan akibat cedera atau kematian korban. Meskipun laporan tertulis ini pada dasarnya mewakili pendapat ahli, hakim seringkali merasa bahwa laporan tersebut telah cukup jelas tanpa perlu kehadiran ahli di pengadilan. Keterangan dalam Visum et Repertum sesuai dengan pandangan Yahya Harahap, dimana laporan tersebut dianggap sebagai keterangan ahli yang valid (Muksin &amp; Rochaeti, 2020).</w:t>
      </w:r>
    </w:p>
    <w:p w14:paraId="0000002D"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Jika Visum et Repertum dirasa belum memadai dalam pengadilan, hakim berhak meminta pendapat tambahan dari ahli atau menambahkan bukti sesuai dengan regulasi KUHAP. Dalam konteks ini, kedokteran forensik memegang peranan krusial dalam mengungkap kebenaran, khususnya melalui hasil otopsi dan repertum yang mereka buat. Disamping itu, dokter forensik juga bertugas menentukan hubungan sebab-akibat antara cedera atau kematian dengan dugaan tindak pidana (Muhammad &amp; Koswara, 2023).</w:t>
      </w:r>
    </w:p>
    <w:p w14:paraId="0000002E"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Dalam kapasitas sebagai Saksi Ahli, dokter memiliki peran kunci dalam mengevaluasi kasus kejahatan, dengan tujuan utama membuat visum et repertum berdasarkan bukti dan koneksi logis antara fakta yang ada. Oleh karena itu, laporan yang dihasilkan haruslah obyektif dan sesuai dengan temuan yang diperoleh selama pemeriksaan (Purba &amp; Silalahi, 2020).</w:t>
      </w:r>
    </w:p>
    <w:p w14:paraId="0000002F" w14:textId="77777777" w:rsidR="008C54E7" w:rsidRPr="00260BAC" w:rsidRDefault="00000000">
      <w:pPr>
        <w:ind w:firstLine="720"/>
        <w:jc w:val="both"/>
        <w:rPr>
          <w:rFonts w:ascii="Times New Roman" w:eastAsia="Times New Roman" w:hAnsi="Times New Roman" w:cs="Times New Roman"/>
          <w:sz w:val="24"/>
          <w:szCs w:val="24"/>
        </w:rPr>
      </w:pPr>
      <w:r w:rsidRPr="00260BAC">
        <w:rPr>
          <w:rFonts w:ascii="Times New Roman" w:eastAsia="Times New Roman" w:hAnsi="Times New Roman" w:cs="Times New Roman"/>
          <w:sz w:val="24"/>
          <w:szCs w:val="24"/>
        </w:rPr>
        <w:t>Berdasarkan Pasal 179 ayat (1) KUHAP, setiap ahli, termasuk dokter forensik, wajib memberikan kesaksian demi keadilan. Dalam konteks pengadilan, kesaksian dari saksi ahli dapat diberikan melalui tulisan atau lisan. Misalnya, dalam kasus tindak pidana yang mengakibatkan kematian korban, kesaksian saksi ahli sangat dibutuhkan (Purba &amp; Silalahi, 2020)</w:t>
      </w:r>
    </w:p>
    <w:p w14:paraId="00000030" w14:textId="77777777" w:rsidR="008C54E7" w:rsidRPr="00260BAC" w:rsidRDefault="008C54E7">
      <w:pPr>
        <w:ind w:firstLine="720"/>
        <w:jc w:val="both"/>
        <w:rPr>
          <w:rFonts w:ascii="Times New Roman" w:eastAsia="Times New Roman" w:hAnsi="Times New Roman" w:cs="Times New Roman"/>
          <w:sz w:val="24"/>
          <w:szCs w:val="24"/>
        </w:rPr>
      </w:pPr>
    </w:p>
    <w:p w14:paraId="00000031" w14:textId="77777777" w:rsidR="008C54E7" w:rsidRPr="00260BAC" w:rsidRDefault="00000000">
      <w:pPr>
        <w:numPr>
          <w:ilvl w:val="0"/>
          <w:numId w:val="1"/>
        </w:numPr>
        <w:jc w:val="both"/>
        <w:rPr>
          <w:rFonts w:ascii="Times New Roman" w:eastAsia="Times New Roman" w:hAnsi="Times New Roman" w:cs="Times New Roman"/>
          <w:b/>
          <w:sz w:val="24"/>
          <w:szCs w:val="24"/>
        </w:rPr>
      </w:pPr>
      <w:r w:rsidRPr="00260BAC">
        <w:rPr>
          <w:rFonts w:ascii="Times New Roman" w:eastAsia="Times New Roman" w:hAnsi="Times New Roman" w:cs="Times New Roman"/>
          <w:b/>
          <w:sz w:val="24"/>
          <w:szCs w:val="24"/>
        </w:rPr>
        <w:t>Penutup</w:t>
      </w:r>
    </w:p>
    <w:p w14:paraId="00000032" w14:textId="77777777" w:rsidR="008C54E7" w:rsidRPr="00260BAC" w:rsidRDefault="00000000">
      <w:pPr>
        <w:ind w:left="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b/>
          <w:sz w:val="24"/>
          <w:szCs w:val="24"/>
        </w:rPr>
        <w:t xml:space="preserve">Kesimpulan : </w:t>
      </w:r>
    </w:p>
    <w:p w14:paraId="00000033" w14:textId="77777777" w:rsidR="008C54E7" w:rsidRPr="00260BAC" w:rsidRDefault="00000000">
      <w:pPr>
        <w:ind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Berdasarkan analisis komprehensif terhadap peranan kedokteran forensik dalam penegakan hukum di Indonesia, beberapa poin krusial dapat disimpulkan sebagai berikut:</w:t>
      </w:r>
    </w:p>
    <w:p w14:paraId="00000034" w14:textId="77777777" w:rsidR="008C54E7" w:rsidRPr="00260BAC" w:rsidRDefault="00000000">
      <w:pPr>
        <w:ind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Negara hukum Indonesia memberikan penekanan yang kuat pada kebutuhan pembuktian yang adil dalam proses peradilan. Oleh karena itu, penggunaan metode ilmiah dalam proses peradilan, seperti yang ditawarkan oleh kedokteran forensik, menjadi esensial.</w:t>
      </w:r>
    </w:p>
    <w:p w14:paraId="00000035" w14:textId="77777777" w:rsidR="008C54E7" w:rsidRPr="00260BAC" w:rsidRDefault="00000000">
      <w:pPr>
        <w:ind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Ilmu kedokteran forensik memegang peran kunci dalam proses pembuktian, khususnya melalui Visum et Repertum. Dokumen ini tidak hanya mencakup detail kejadian tetapi juga memberikan gambaran ilmiah tentang penyebab dan dampak cedera atau kematian yang disebabkan oleh tindakan kriminal.</w:t>
      </w:r>
    </w:p>
    <w:p w14:paraId="00000036" w14:textId="77777777" w:rsidR="008C54E7" w:rsidRPr="00260BAC" w:rsidRDefault="00000000">
      <w:pPr>
        <w:ind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Walaupun Visum et Repertum menjadi bukti penting dalam proses peradilan, kehadiran ahli medis forensik di pengadilan tetap diperlukan untuk menjelaskan dan memperkuat temuan-temuan yang ada di dalam dokumen tersebut.</w:t>
      </w:r>
    </w:p>
    <w:p w14:paraId="00000037" w14:textId="77777777" w:rsidR="008C54E7" w:rsidRPr="00260BAC" w:rsidRDefault="00000000">
      <w:pPr>
        <w:ind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Ahli patologi forensik memiliki tanggung jawab besar dalam menyusun Visum et Repertum. Dokumen ini tidak hanya harus akurat, tetapi juga obyektif, berlandaskan pada fakta ilmiah, dan dapat dipertanggungjawabkan.</w:t>
      </w:r>
    </w:p>
    <w:p w14:paraId="00000038" w14:textId="77777777" w:rsidR="008C54E7" w:rsidRPr="00260BAC" w:rsidRDefault="008C54E7">
      <w:pPr>
        <w:ind w:firstLine="720"/>
        <w:jc w:val="both"/>
        <w:rPr>
          <w:rFonts w:ascii="Times New Roman" w:eastAsia="Times New Roman" w:hAnsi="Times New Roman" w:cs="Times New Roman"/>
          <w:color w:val="222222"/>
          <w:sz w:val="24"/>
          <w:szCs w:val="24"/>
          <w:highlight w:val="white"/>
        </w:rPr>
      </w:pPr>
    </w:p>
    <w:p w14:paraId="00000039" w14:textId="77777777" w:rsidR="008C54E7" w:rsidRPr="00260BAC" w:rsidRDefault="00000000">
      <w:pPr>
        <w:ind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b/>
          <w:color w:val="222222"/>
          <w:sz w:val="24"/>
          <w:szCs w:val="24"/>
          <w:highlight w:val="white"/>
        </w:rPr>
        <w:t>Saran:</w:t>
      </w:r>
    </w:p>
    <w:p w14:paraId="0000003A" w14:textId="77777777" w:rsidR="008C54E7" w:rsidRPr="00260BAC" w:rsidRDefault="00000000">
      <w:pPr>
        <w:ind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lastRenderedPageBreak/>
        <w:t>Agar dapat lebih memaksimalkan peran kedokteran forensik dalam proses peradilan, dianjurkan bagi aparat hukum untuk selalu melibatkan ahli kedokteran forensik dalam penyusunan Visum et Repertum, serta memastikan mereka hadir dalam persidangan untuk menjelaskan temuannya.</w:t>
      </w:r>
    </w:p>
    <w:p w14:paraId="0000003B" w14:textId="77777777" w:rsidR="008C54E7" w:rsidRPr="00260BAC" w:rsidRDefault="00000000">
      <w:pPr>
        <w:ind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Pendidikan dan pelatihan bagi ahli kedokteran forensik harus terus ditingkatkan. Dengan pengetahuan yang terbaru dan metode pemeriksaan yang lebih canggih, hasil Visum et Repertum akan menjadi lebih akurat dan dapat diandalkan.</w:t>
      </w:r>
    </w:p>
    <w:p w14:paraId="0000003C" w14:textId="77777777" w:rsidR="008C54E7" w:rsidRPr="00260BAC" w:rsidRDefault="00000000">
      <w:pPr>
        <w:ind w:firstLine="7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color w:val="222222"/>
          <w:sz w:val="24"/>
          <w:szCs w:val="24"/>
          <w:highlight w:val="white"/>
        </w:rPr>
        <w:t>Kerja sama antara aparat penegak hukum dengan ahli kedokteran forensik harus ditingkatkan. Dengan kolaborasi yang baik, proses peradilan akan berjalan lebih efisien, dan kebenaran dapat dengan cepat terungkap.</w:t>
      </w:r>
    </w:p>
    <w:p w14:paraId="0000003D" w14:textId="77777777" w:rsidR="008C54E7" w:rsidRPr="00260BAC" w:rsidRDefault="008C54E7">
      <w:pPr>
        <w:ind w:firstLine="720"/>
        <w:jc w:val="both"/>
        <w:rPr>
          <w:rFonts w:ascii="Times New Roman" w:eastAsia="Times New Roman" w:hAnsi="Times New Roman" w:cs="Times New Roman"/>
          <w:color w:val="222222"/>
          <w:sz w:val="24"/>
          <w:szCs w:val="24"/>
          <w:highlight w:val="white"/>
        </w:rPr>
      </w:pPr>
    </w:p>
    <w:p w14:paraId="0000003E" w14:textId="77777777" w:rsidR="008C54E7" w:rsidRPr="00260BAC" w:rsidRDefault="008C54E7">
      <w:pPr>
        <w:ind w:firstLine="720"/>
        <w:jc w:val="both"/>
        <w:rPr>
          <w:rFonts w:ascii="Times New Roman" w:eastAsia="Times New Roman" w:hAnsi="Times New Roman" w:cs="Times New Roman"/>
          <w:color w:val="222222"/>
          <w:sz w:val="24"/>
          <w:szCs w:val="24"/>
          <w:highlight w:val="white"/>
        </w:rPr>
      </w:pPr>
    </w:p>
    <w:p w14:paraId="0000003F" w14:textId="77777777" w:rsidR="008C54E7" w:rsidRPr="00260BAC" w:rsidRDefault="008C54E7">
      <w:pPr>
        <w:ind w:firstLine="720"/>
        <w:jc w:val="both"/>
        <w:rPr>
          <w:rFonts w:ascii="Times New Roman" w:eastAsia="Times New Roman" w:hAnsi="Times New Roman" w:cs="Times New Roman"/>
          <w:color w:val="222222"/>
          <w:sz w:val="24"/>
          <w:szCs w:val="24"/>
          <w:highlight w:val="white"/>
        </w:rPr>
      </w:pPr>
    </w:p>
    <w:p w14:paraId="00000040" w14:textId="77777777" w:rsidR="008C54E7" w:rsidRPr="00260BAC" w:rsidRDefault="008C54E7">
      <w:pPr>
        <w:ind w:firstLine="720"/>
        <w:jc w:val="both"/>
        <w:rPr>
          <w:rFonts w:ascii="Times New Roman" w:eastAsia="Times New Roman" w:hAnsi="Times New Roman" w:cs="Times New Roman"/>
          <w:color w:val="222222"/>
          <w:sz w:val="24"/>
          <w:szCs w:val="24"/>
          <w:highlight w:val="white"/>
        </w:rPr>
      </w:pPr>
    </w:p>
    <w:p w14:paraId="00000041" w14:textId="77777777" w:rsidR="008C54E7" w:rsidRPr="00260BAC" w:rsidRDefault="00000000">
      <w:pPr>
        <w:spacing w:before="20"/>
        <w:jc w:val="both"/>
        <w:rPr>
          <w:rFonts w:ascii="Times New Roman" w:eastAsia="Times New Roman" w:hAnsi="Times New Roman" w:cs="Times New Roman"/>
          <w:b/>
          <w:sz w:val="24"/>
          <w:szCs w:val="24"/>
        </w:rPr>
      </w:pPr>
      <w:r w:rsidRPr="00260BAC">
        <w:rPr>
          <w:rFonts w:ascii="Times New Roman" w:hAnsi="Times New Roman" w:cs="Times New Roman"/>
        </w:rPr>
        <w:br w:type="page"/>
      </w:r>
    </w:p>
    <w:p w14:paraId="00000042" w14:textId="77777777" w:rsidR="008C54E7" w:rsidRPr="00260BAC" w:rsidRDefault="00000000">
      <w:pPr>
        <w:spacing w:before="2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color w:val="222222"/>
          <w:sz w:val="24"/>
          <w:szCs w:val="24"/>
          <w:highlight w:val="white"/>
        </w:rPr>
        <w:tag w:val="MENDELEY_BIBLIOGRAPHY"/>
        <w:id w:val="1416672373"/>
        <w:placeholder>
          <w:docPart w:val="DefaultPlaceholder_-1854013440"/>
        </w:placeholder>
      </w:sdtPr>
      <w:sdtEndPr>
        <w:rPr>
          <w:color w:val="1155CC"/>
          <w:u w:val="single"/>
        </w:rPr>
      </w:sdtEndPr>
      <w:sdtContent>
        <w:p w14:paraId="74CDC7E8" w14:textId="77777777" w:rsidR="00260BAC" w:rsidRPr="00260BAC" w:rsidRDefault="00260BAC">
          <w:pPr>
            <w:autoSpaceDE w:val="0"/>
            <w:autoSpaceDN w:val="0"/>
            <w:ind w:hanging="480"/>
            <w:divId w:val="623118178"/>
            <w:rPr>
              <w:rFonts w:ascii="Times New Roman" w:eastAsia="Times New Roman" w:hAnsi="Times New Roman" w:cs="Times New Roman"/>
              <w:sz w:val="24"/>
              <w:szCs w:val="24"/>
            </w:rPr>
          </w:pPr>
          <w:r w:rsidRPr="00260BAC">
            <w:rPr>
              <w:rFonts w:ascii="Times New Roman" w:eastAsia="Times New Roman" w:hAnsi="Times New Roman" w:cs="Times New Roman"/>
            </w:rPr>
            <w:t xml:space="preserve">Ginting, F. (2022). </w:t>
          </w:r>
          <w:r w:rsidRPr="00260BAC">
            <w:rPr>
              <w:rFonts w:ascii="Times New Roman" w:eastAsia="Times New Roman" w:hAnsi="Times New Roman" w:cs="Times New Roman"/>
              <w:i/>
              <w:iCs/>
            </w:rPr>
            <w:t>PERANAN DOKTER FORENSIK DALAM PENANGANANA KORBAN AKIBAT PEMBUNUHAN</w:t>
          </w:r>
          <w:r w:rsidRPr="00260BAC">
            <w:rPr>
              <w:rFonts w:ascii="Times New Roman" w:eastAsia="Times New Roman" w:hAnsi="Times New Roman" w:cs="Times New Roman"/>
            </w:rPr>
            <w:t>.</w:t>
          </w:r>
        </w:p>
        <w:p w14:paraId="157B0DFD" w14:textId="77777777" w:rsidR="00260BAC" w:rsidRPr="00260BAC" w:rsidRDefault="00260BAC">
          <w:pPr>
            <w:autoSpaceDE w:val="0"/>
            <w:autoSpaceDN w:val="0"/>
            <w:ind w:hanging="480"/>
            <w:divId w:val="1208178428"/>
            <w:rPr>
              <w:rFonts w:ascii="Times New Roman" w:eastAsia="Times New Roman" w:hAnsi="Times New Roman" w:cs="Times New Roman"/>
            </w:rPr>
          </w:pPr>
          <w:r w:rsidRPr="00260BAC">
            <w:rPr>
              <w:rFonts w:ascii="Times New Roman" w:eastAsia="Times New Roman" w:hAnsi="Times New Roman" w:cs="Times New Roman"/>
            </w:rPr>
            <w:t xml:space="preserve">Irawan, V. (2020). ANALISIS YURIDIS TERHADAP PELANGGARAN HAK CIPTA PERMAINAN VIDEO (VIDEO GAMES) BERUPA PEMBAJAKAN SECARA ONLINE. In </w:t>
          </w:r>
          <w:r w:rsidRPr="00260BAC">
            <w:rPr>
              <w:rFonts w:ascii="Times New Roman" w:eastAsia="Times New Roman" w:hAnsi="Times New Roman" w:cs="Times New Roman"/>
              <w:i/>
              <w:iCs/>
            </w:rPr>
            <w:t>Journal of Intellectual Property</w:t>
          </w:r>
          <w:r w:rsidRPr="00260BAC">
            <w:rPr>
              <w:rFonts w:ascii="Times New Roman" w:eastAsia="Times New Roman" w:hAnsi="Times New Roman" w:cs="Times New Roman"/>
            </w:rPr>
            <w:t xml:space="preserve"> (Vol. 3, Issue 2). www.journal.uii.ac.id/JIPRO</w:t>
          </w:r>
        </w:p>
        <w:p w14:paraId="2CD45C62" w14:textId="77777777" w:rsidR="00260BAC" w:rsidRPr="00260BAC" w:rsidRDefault="00260BAC">
          <w:pPr>
            <w:autoSpaceDE w:val="0"/>
            <w:autoSpaceDN w:val="0"/>
            <w:ind w:hanging="480"/>
            <w:divId w:val="518932201"/>
            <w:rPr>
              <w:rFonts w:ascii="Times New Roman" w:eastAsia="Times New Roman" w:hAnsi="Times New Roman" w:cs="Times New Roman"/>
            </w:rPr>
          </w:pPr>
          <w:r w:rsidRPr="00260BAC">
            <w:rPr>
              <w:rFonts w:ascii="Times New Roman" w:eastAsia="Times New Roman" w:hAnsi="Times New Roman" w:cs="Times New Roman"/>
            </w:rPr>
            <w:t xml:space="preserve">Krisnalita, L. Y., &amp; Fauziyah, H. (2022). Peranan Ilmu Kedokteran Forensik Dalam Pembuktian Tindak Pidana Pembunuhan Anak. </w:t>
          </w:r>
          <w:r w:rsidRPr="00260BAC">
            <w:rPr>
              <w:rFonts w:ascii="Times New Roman" w:eastAsia="Times New Roman" w:hAnsi="Times New Roman" w:cs="Times New Roman"/>
              <w:i/>
              <w:iCs/>
            </w:rPr>
            <w:t>Begawan Abioso</w:t>
          </w:r>
          <w:r w:rsidRPr="00260BAC">
            <w:rPr>
              <w:rFonts w:ascii="Times New Roman" w:eastAsia="Times New Roman" w:hAnsi="Times New Roman" w:cs="Times New Roman"/>
            </w:rPr>
            <w:t xml:space="preserve">, </w:t>
          </w:r>
          <w:r w:rsidRPr="00260BAC">
            <w:rPr>
              <w:rFonts w:ascii="Times New Roman" w:eastAsia="Times New Roman" w:hAnsi="Times New Roman" w:cs="Times New Roman"/>
              <w:i/>
              <w:iCs/>
            </w:rPr>
            <w:t>13</w:t>
          </w:r>
          <w:r w:rsidRPr="00260BAC">
            <w:rPr>
              <w:rFonts w:ascii="Times New Roman" w:eastAsia="Times New Roman" w:hAnsi="Times New Roman" w:cs="Times New Roman"/>
            </w:rPr>
            <w:t>(1), 1–12. https://doi.org/10.37893/abioso.v13i1.28</w:t>
          </w:r>
        </w:p>
        <w:p w14:paraId="69E8DB4A" w14:textId="77777777" w:rsidR="00260BAC" w:rsidRPr="00260BAC" w:rsidRDefault="00260BAC">
          <w:pPr>
            <w:autoSpaceDE w:val="0"/>
            <w:autoSpaceDN w:val="0"/>
            <w:ind w:hanging="480"/>
            <w:divId w:val="90205707"/>
            <w:rPr>
              <w:rFonts w:ascii="Times New Roman" w:eastAsia="Times New Roman" w:hAnsi="Times New Roman" w:cs="Times New Roman"/>
            </w:rPr>
          </w:pPr>
          <w:r w:rsidRPr="00260BAC">
            <w:rPr>
              <w:rFonts w:ascii="Times New Roman" w:eastAsia="Times New Roman" w:hAnsi="Times New Roman" w:cs="Times New Roman"/>
            </w:rPr>
            <w:t xml:space="preserve">Lewansorna, D., Rina, E., Toule, M., &amp; Sopacua, M. (2022). </w:t>
          </w:r>
          <w:r w:rsidRPr="00260BAC">
            <w:rPr>
              <w:rFonts w:ascii="Times New Roman" w:eastAsia="Times New Roman" w:hAnsi="Times New Roman" w:cs="Times New Roman"/>
              <w:i/>
              <w:iCs/>
            </w:rPr>
            <w:t>Pertanggungjawaban Pidana Aparat Kepolisian Yang Melakukan Kekerasan Terhadap Demonstran</w:t>
          </w:r>
          <w:r w:rsidRPr="00260BAC">
            <w:rPr>
              <w:rFonts w:ascii="Times New Roman" w:eastAsia="Times New Roman" w:hAnsi="Times New Roman" w:cs="Times New Roman"/>
            </w:rPr>
            <w:t xml:space="preserve"> (Vol. 2, Issue 1).</w:t>
          </w:r>
        </w:p>
        <w:p w14:paraId="25318EDC" w14:textId="77777777" w:rsidR="00260BAC" w:rsidRPr="00260BAC" w:rsidRDefault="00260BAC">
          <w:pPr>
            <w:autoSpaceDE w:val="0"/>
            <w:autoSpaceDN w:val="0"/>
            <w:ind w:hanging="480"/>
            <w:divId w:val="1314796466"/>
            <w:rPr>
              <w:rFonts w:ascii="Times New Roman" w:eastAsia="Times New Roman" w:hAnsi="Times New Roman" w:cs="Times New Roman"/>
            </w:rPr>
          </w:pPr>
          <w:r w:rsidRPr="00260BAC">
            <w:rPr>
              <w:rFonts w:ascii="Times New Roman" w:eastAsia="Times New Roman" w:hAnsi="Times New Roman" w:cs="Times New Roman"/>
            </w:rPr>
            <w:t xml:space="preserve">Monita, Y., &amp; Wahyudhi, D. (2013). </w:t>
          </w:r>
          <w:r w:rsidRPr="00260BAC">
            <w:rPr>
              <w:rFonts w:ascii="Times New Roman" w:eastAsia="Times New Roman" w:hAnsi="Times New Roman" w:cs="Times New Roman"/>
              <w:i/>
              <w:iCs/>
            </w:rPr>
            <w:t>PERANAN DOKTER FORENSIK DALAM PEMBUKTIAN PERKARA PIDANA</w:t>
          </w:r>
          <w:r w:rsidRPr="00260BAC">
            <w:rPr>
              <w:rFonts w:ascii="Times New Roman" w:eastAsia="Times New Roman" w:hAnsi="Times New Roman" w:cs="Times New Roman"/>
            </w:rPr>
            <w:t>.</w:t>
          </w:r>
        </w:p>
        <w:p w14:paraId="794253C0" w14:textId="77777777" w:rsidR="00260BAC" w:rsidRPr="00260BAC" w:rsidRDefault="00260BAC">
          <w:pPr>
            <w:autoSpaceDE w:val="0"/>
            <w:autoSpaceDN w:val="0"/>
            <w:ind w:hanging="480"/>
            <w:divId w:val="946816856"/>
            <w:rPr>
              <w:rFonts w:ascii="Times New Roman" w:eastAsia="Times New Roman" w:hAnsi="Times New Roman" w:cs="Times New Roman"/>
            </w:rPr>
          </w:pPr>
          <w:r w:rsidRPr="00260BAC">
            <w:rPr>
              <w:rFonts w:ascii="Times New Roman" w:eastAsia="Times New Roman" w:hAnsi="Times New Roman" w:cs="Times New Roman"/>
            </w:rPr>
            <w:t xml:space="preserve">Muhammad, R., &amp; Koswara, I. Y. (2023). Kontribusi Dokter Forensi Dalam Pembuktian Perkara Tindak Pidana di Indonesia. </w:t>
          </w:r>
          <w:r w:rsidRPr="00260BAC">
            <w:rPr>
              <w:rFonts w:ascii="Times New Roman" w:eastAsia="Times New Roman" w:hAnsi="Times New Roman" w:cs="Times New Roman"/>
              <w:i/>
              <w:iCs/>
            </w:rPr>
            <w:t>Jurnal Ilmiah Wahana Pendidikan, Januari</w:t>
          </w:r>
          <w:r w:rsidRPr="00260BAC">
            <w:rPr>
              <w:rFonts w:ascii="Times New Roman" w:eastAsia="Times New Roman" w:hAnsi="Times New Roman" w:cs="Times New Roman"/>
            </w:rPr>
            <w:t xml:space="preserve">, </w:t>
          </w:r>
          <w:r w:rsidRPr="00260BAC">
            <w:rPr>
              <w:rFonts w:ascii="Times New Roman" w:eastAsia="Times New Roman" w:hAnsi="Times New Roman" w:cs="Times New Roman"/>
              <w:i/>
              <w:iCs/>
            </w:rPr>
            <w:t>9</w:t>
          </w:r>
          <w:r w:rsidRPr="00260BAC">
            <w:rPr>
              <w:rFonts w:ascii="Times New Roman" w:eastAsia="Times New Roman" w:hAnsi="Times New Roman" w:cs="Times New Roman"/>
            </w:rPr>
            <w:t>(1), 377–384. https://doi.org/10.5281/zenodo.7545898</w:t>
          </w:r>
        </w:p>
        <w:p w14:paraId="0093F80C" w14:textId="77777777" w:rsidR="00260BAC" w:rsidRPr="00260BAC" w:rsidRDefault="00260BAC">
          <w:pPr>
            <w:autoSpaceDE w:val="0"/>
            <w:autoSpaceDN w:val="0"/>
            <w:ind w:hanging="480"/>
            <w:divId w:val="90784308"/>
            <w:rPr>
              <w:rFonts w:ascii="Times New Roman" w:eastAsia="Times New Roman" w:hAnsi="Times New Roman" w:cs="Times New Roman"/>
            </w:rPr>
          </w:pPr>
          <w:r w:rsidRPr="00260BAC">
            <w:rPr>
              <w:rFonts w:ascii="Times New Roman" w:eastAsia="Times New Roman" w:hAnsi="Times New Roman" w:cs="Times New Roman"/>
            </w:rPr>
            <w:t xml:space="preserve">Muksin, M. R. S., &amp; Rochaeti, N. (2020). Pertimbangan Hakim Dalam Menggunakan Keterangan Ahli Kedokteran Forensik Sebagai Alat Bukti Tindak Pidana Pembunuhan. </w:t>
          </w:r>
          <w:r w:rsidRPr="00260BAC">
            <w:rPr>
              <w:rFonts w:ascii="Times New Roman" w:eastAsia="Times New Roman" w:hAnsi="Times New Roman" w:cs="Times New Roman"/>
              <w:i/>
              <w:iCs/>
            </w:rPr>
            <w:t>Jurnal Pembangunan Indonesia</w:t>
          </w:r>
          <w:r w:rsidRPr="00260BAC">
            <w:rPr>
              <w:rFonts w:ascii="Times New Roman" w:eastAsia="Times New Roman" w:hAnsi="Times New Roman" w:cs="Times New Roman"/>
            </w:rPr>
            <w:t xml:space="preserve">, </w:t>
          </w:r>
          <w:r w:rsidRPr="00260BAC">
            <w:rPr>
              <w:rFonts w:ascii="Times New Roman" w:eastAsia="Times New Roman" w:hAnsi="Times New Roman" w:cs="Times New Roman"/>
              <w:i/>
              <w:iCs/>
            </w:rPr>
            <w:t>2</w:t>
          </w:r>
          <w:r w:rsidRPr="00260BAC">
            <w:rPr>
              <w:rFonts w:ascii="Times New Roman" w:eastAsia="Times New Roman" w:hAnsi="Times New Roman" w:cs="Times New Roman"/>
            </w:rPr>
            <w:t>(3).</w:t>
          </w:r>
        </w:p>
        <w:p w14:paraId="479F8B3F" w14:textId="77777777" w:rsidR="00260BAC" w:rsidRPr="00260BAC" w:rsidRDefault="00260BAC">
          <w:pPr>
            <w:autoSpaceDE w:val="0"/>
            <w:autoSpaceDN w:val="0"/>
            <w:ind w:hanging="480"/>
            <w:divId w:val="1770350617"/>
            <w:rPr>
              <w:rFonts w:ascii="Times New Roman" w:eastAsia="Times New Roman" w:hAnsi="Times New Roman" w:cs="Times New Roman"/>
            </w:rPr>
          </w:pPr>
          <w:r w:rsidRPr="00260BAC">
            <w:rPr>
              <w:rFonts w:ascii="Times New Roman" w:eastAsia="Times New Roman" w:hAnsi="Times New Roman" w:cs="Times New Roman"/>
            </w:rPr>
            <w:t xml:space="preserve">Pambudi, L. A. R., &amp; Purwanto, H. (2020). PERAN BANTUAN AHLI ILMU KEDOKTERAN FORENSIK DALAM PEMBUKTIAN PERKARA TINDAK PIDANA PEMBUNUHAN PADA TAHAP PENYIDIKAN. </w:t>
          </w:r>
          <w:r w:rsidRPr="00260BAC">
            <w:rPr>
              <w:rFonts w:ascii="Times New Roman" w:eastAsia="Times New Roman" w:hAnsi="Times New Roman" w:cs="Times New Roman"/>
              <w:i/>
              <w:iCs/>
            </w:rPr>
            <w:t>Media of Law and Sharia</w:t>
          </w:r>
          <w:r w:rsidRPr="00260BAC">
            <w:rPr>
              <w:rFonts w:ascii="Times New Roman" w:eastAsia="Times New Roman" w:hAnsi="Times New Roman" w:cs="Times New Roman"/>
            </w:rPr>
            <w:t xml:space="preserve">, </w:t>
          </w:r>
          <w:r w:rsidRPr="00260BAC">
            <w:rPr>
              <w:rFonts w:ascii="Times New Roman" w:eastAsia="Times New Roman" w:hAnsi="Times New Roman" w:cs="Times New Roman"/>
              <w:i/>
              <w:iCs/>
            </w:rPr>
            <w:t>1</w:t>
          </w:r>
          <w:r w:rsidRPr="00260BAC">
            <w:rPr>
              <w:rFonts w:ascii="Times New Roman" w:eastAsia="Times New Roman" w:hAnsi="Times New Roman" w:cs="Times New Roman"/>
            </w:rPr>
            <w:t>(2), 95–105. https://doi.org/10.18196/mls.v1i2.8345</w:t>
          </w:r>
        </w:p>
        <w:p w14:paraId="4EADD424" w14:textId="77777777" w:rsidR="00260BAC" w:rsidRPr="00260BAC" w:rsidRDefault="00260BAC">
          <w:pPr>
            <w:autoSpaceDE w:val="0"/>
            <w:autoSpaceDN w:val="0"/>
            <w:ind w:hanging="480"/>
            <w:divId w:val="894392754"/>
            <w:rPr>
              <w:rFonts w:ascii="Times New Roman" w:eastAsia="Times New Roman" w:hAnsi="Times New Roman" w:cs="Times New Roman"/>
            </w:rPr>
          </w:pPr>
          <w:r w:rsidRPr="00260BAC">
            <w:rPr>
              <w:rFonts w:ascii="Times New Roman" w:eastAsia="Times New Roman" w:hAnsi="Times New Roman" w:cs="Times New Roman"/>
            </w:rPr>
            <w:t xml:space="preserve">Purba, O., &amp; Silalahi, R. (2020). PERAN ILMU KEDOTERAN FORENSIK DALAM PEMBUKTIAN TINDAK PIDANA PENGANIAYAAN. </w:t>
          </w:r>
          <w:r w:rsidRPr="00260BAC">
            <w:rPr>
              <w:rFonts w:ascii="Times New Roman" w:eastAsia="Times New Roman" w:hAnsi="Times New Roman" w:cs="Times New Roman"/>
              <w:i/>
              <w:iCs/>
            </w:rPr>
            <w:t>Jurnal Retenrum</w:t>
          </w:r>
          <w:r w:rsidRPr="00260BAC">
            <w:rPr>
              <w:rFonts w:ascii="Times New Roman" w:eastAsia="Times New Roman" w:hAnsi="Times New Roman" w:cs="Times New Roman"/>
            </w:rPr>
            <w:t xml:space="preserve">, </w:t>
          </w:r>
          <w:r w:rsidRPr="00260BAC">
            <w:rPr>
              <w:rFonts w:ascii="Times New Roman" w:eastAsia="Times New Roman" w:hAnsi="Times New Roman" w:cs="Times New Roman"/>
              <w:i/>
              <w:iCs/>
            </w:rPr>
            <w:t>1</w:t>
          </w:r>
          <w:r w:rsidRPr="00260BAC">
            <w:rPr>
              <w:rFonts w:ascii="Times New Roman" w:eastAsia="Times New Roman" w:hAnsi="Times New Roman" w:cs="Times New Roman"/>
            </w:rPr>
            <w:t>(2).</w:t>
          </w:r>
        </w:p>
        <w:p w14:paraId="7DB04FBA" w14:textId="77777777" w:rsidR="00260BAC" w:rsidRPr="00260BAC" w:rsidRDefault="00260BAC">
          <w:pPr>
            <w:autoSpaceDE w:val="0"/>
            <w:autoSpaceDN w:val="0"/>
            <w:ind w:hanging="480"/>
            <w:divId w:val="690683961"/>
            <w:rPr>
              <w:rFonts w:ascii="Times New Roman" w:eastAsia="Times New Roman" w:hAnsi="Times New Roman" w:cs="Times New Roman"/>
            </w:rPr>
          </w:pPr>
          <w:r w:rsidRPr="00260BAC">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260BAC">
            <w:rPr>
              <w:rFonts w:ascii="Times New Roman" w:eastAsia="Times New Roman" w:hAnsi="Times New Roman" w:cs="Times New Roman"/>
              <w:i/>
              <w:iCs/>
            </w:rPr>
            <w:t>FOCUS</w:t>
          </w:r>
          <w:r w:rsidRPr="00260BAC">
            <w:rPr>
              <w:rFonts w:ascii="Times New Roman" w:eastAsia="Times New Roman" w:hAnsi="Times New Roman" w:cs="Times New Roman"/>
            </w:rPr>
            <w:t xml:space="preserve">, </w:t>
          </w:r>
          <w:r w:rsidRPr="00260BAC">
            <w:rPr>
              <w:rFonts w:ascii="Times New Roman" w:eastAsia="Times New Roman" w:hAnsi="Times New Roman" w:cs="Times New Roman"/>
              <w:i/>
              <w:iCs/>
            </w:rPr>
            <w:t>4</w:t>
          </w:r>
          <w:r w:rsidRPr="00260BAC">
            <w:rPr>
              <w:rFonts w:ascii="Times New Roman" w:eastAsia="Times New Roman" w:hAnsi="Times New Roman" w:cs="Times New Roman"/>
            </w:rPr>
            <w:t>(1), 36–41. https://doi.org/10.37010/fcs.v4i1.1153</w:t>
          </w:r>
        </w:p>
        <w:p w14:paraId="6FEF8CED" w14:textId="77777777" w:rsidR="00260BAC" w:rsidRPr="00260BAC" w:rsidRDefault="00260BAC">
          <w:pPr>
            <w:autoSpaceDE w:val="0"/>
            <w:autoSpaceDN w:val="0"/>
            <w:ind w:hanging="480"/>
            <w:divId w:val="382631853"/>
            <w:rPr>
              <w:rFonts w:ascii="Times New Roman" w:eastAsia="Times New Roman" w:hAnsi="Times New Roman" w:cs="Times New Roman"/>
            </w:rPr>
          </w:pPr>
          <w:r w:rsidRPr="00260BAC">
            <w:rPr>
              <w:rFonts w:ascii="Times New Roman" w:eastAsia="Times New Roman" w:hAnsi="Times New Roman" w:cs="Times New Roman"/>
            </w:rPr>
            <w:t xml:space="preserve">Robbani, H., &amp; Yuliana, N. (2022). Analysis of Factors Affecting Learning Difficulties during the Covid 19 Pandemic. </w:t>
          </w:r>
          <w:r w:rsidRPr="00260BAC">
            <w:rPr>
              <w:rFonts w:ascii="Times New Roman" w:eastAsia="Times New Roman" w:hAnsi="Times New Roman" w:cs="Times New Roman"/>
              <w:i/>
              <w:iCs/>
            </w:rPr>
            <w:t>FOCUS</w:t>
          </w:r>
          <w:r w:rsidRPr="00260BAC">
            <w:rPr>
              <w:rFonts w:ascii="Times New Roman" w:eastAsia="Times New Roman" w:hAnsi="Times New Roman" w:cs="Times New Roman"/>
            </w:rPr>
            <w:t xml:space="preserve">, </w:t>
          </w:r>
          <w:r w:rsidRPr="00260BAC">
            <w:rPr>
              <w:rFonts w:ascii="Times New Roman" w:eastAsia="Times New Roman" w:hAnsi="Times New Roman" w:cs="Times New Roman"/>
              <w:i/>
              <w:iCs/>
            </w:rPr>
            <w:t>3</w:t>
          </w:r>
          <w:r w:rsidRPr="00260BAC">
            <w:rPr>
              <w:rFonts w:ascii="Times New Roman" w:eastAsia="Times New Roman" w:hAnsi="Times New Roman" w:cs="Times New Roman"/>
            </w:rPr>
            <w:t>(1), 55–58. https://doi.org/10.37010/fcs.v3i1.537</w:t>
          </w:r>
        </w:p>
        <w:p w14:paraId="00000043" w14:textId="53FE51C3" w:rsidR="008C54E7" w:rsidRPr="00260BAC" w:rsidRDefault="00260BAC">
          <w:pPr>
            <w:spacing w:before="20"/>
            <w:ind w:left="850" w:hanging="850"/>
            <w:jc w:val="both"/>
            <w:rPr>
              <w:rFonts w:ascii="Times New Roman" w:eastAsia="Times New Roman" w:hAnsi="Times New Roman" w:cs="Times New Roman"/>
              <w:color w:val="222222"/>
              <w:sz w:val="24"/>
              <w:szCs w:val="24"/>
              <w:highlight w:val="white"/>
            </w:rPr>
          </w:pPr>
          <w:r w:rsidRPr="00260BAC">
            <w:rPr>
              <w:rFonts w:ascii="Times New Roman" w:eastAsia="Times New Roman" w:hAnsi="Times New Roman" w:cs="Times New Roman"/>
            </w:rPr>
            <w:t> </w:t>
          </w:r>
        </w:p>
      </w:sdtContent>
    </w:sdt>
    <w:p w14:paraId="00000044" w14:textId="77777777" w:rsidR="008C54E7" w:rsidRPr="00260BAC" w:rsidRDefault="008C54E7">
      <w:pPr>
        <w:spacing w:before="20"/>
        <w:ind w:left="850" w:hanging="850"/>
        <w:jc w:val="both"/>
        <w:rPr>
          <w:rFonts w:ascii="Times New Roman" w:eastAsia="Times New Roman" w:hAnsi="Times New Roman" w:cs="Times New Roman"/>
          <w:color w:val="222222"/>
          <w:sz w:val="24"/>
          <w:szCs w:val="24"/>
          <w:highlight w:val="white"/>
        </w:rPr>
      </w:pPr>
    </w:p>
    <w:sectPr w:rsidR="008C54E7" w:rsidRPr="00260BA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5E17"/>
    <w:multiLevelType w:val="multilevel"/>
    <w:tmpl w:val="B23C15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099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E7"/>
    <w:rsid w:val="00260BAC"/>
    <w:rsid w:val="008C54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4D9ADE-A3D1-494C-BA08-22EA71C0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260B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65">
      <w:bodyDiv w:val="1"/>
      <w:marLeft w:val="0"/>
      <w:marRight w:val="0"/>
      <w:marTop w:val="0"/>
      <w:marBottom w:val="0"/>
      <w:divBdr>
        <w:top w:val="none" w:sz="0" w:space="0" w:color="auto"/>
        <w:left w:val="none" w:sz="0" w:space="0" w:color="auto"/>
        <w:bottom w:val="none" w:sz="0" w:space="0" w:color="auto"/>
        <w:right w:val="none" w:sz="0" w:space="0" w:color="auto"/>
      </w:divBdr>
    </w:div>
    <w:div w:id="140199500">
      <w:bodyDiv w:val="1"/>
      <w:marLeft w:val="0"/>
      <w:marRight w:val="0"/>
      <w:marTop w:val="0"/>
      <w:marBottom w:val="0"/>
      <w:divBdr>
        <w:top w:val="none" w:sz="0" w:space="0" w:color="auto"/>
        <w:left w:val="none" w:sz="0" w:space="0" w:color="auto"/>
        <w:bottom w:val="none" w:sz="0" w:space="0" w:color="auto"/>
        <w:right w:val="none" w:sz="0" w:space="0" w:color="auto"/>
      </w:divBdr>
    </w:div>
    <w:div w:id="144931599">
      <w:bodyDiv w:val="1"/>
      <w:marLeft w:val="0"/>
      <w:marRight w:val="0"/>
      <w:marTop w:val="0"/>
      <w:marBottom w:val="0"/>
      <w:divBdr>
        <w:top w:val="none" w:sz="0" w:space="0" w:color="auto"/>
        <w:left w:val="none" w:sz="0" w:space="0" w:color="auto"/>
        <w:bottom w:val="none" w:sz="0" w:space="0" w:color="auto"/>
        <w:right w:val="none" w:sz="0" w:space="0" w:color="auto"/>
      </w:divBdr>
    </w:div>
    <w:div w:id="306781248">
      <w:bodyDiv w:val="1"/>
      <w:marLeft w:val="0"/>
      <w:marRight w:val="0"/>
      <w:marTop w:val="0"/>
      <w:marBottom w:val="0"/>
      <w:divBdr>
        <w:top w:val="none" w:sz="0" w:space="0" w:color="auto"/>
        <w:left w:val="none" w:sz="0" w:space="0" w:color="auto"/>
        <w:bottom w:val="none" w:sz="0" w:space="0" w:color="auto"/>
        <w:right w:val="none" w:sz="0" w:space="0" w:color="auto"/>
      </w:divBdr>
    </w:div>
    <w:div w:id="578558109">
      <w:bodyDiv w:val="1"/>
      <w:marLeft w:val="0"/>
      <w:marRight w:val="0"/>
      <w:marTop w:val="0"/>
      <w:marBottom w:val="0"/>
      <w:divBdr>
        <w:top w:val="none" w:sz="0" w:space="0" w:color="auto"/>
        <w:left w:val="none" w:sz="0" w:space="0" w:color="auto"/>
        <w:bottom w:val="none" w:sz="0" w:space="0" w:color="auto"/>
        <w:right w:val="none" w:sz="0" w:space="0" w:color="auto"/>
      </w:divBdr>
    </w:div>
    <w:div w:id="726997367">
      <w:bodyDiv w:val="1"/>
      <w:marLeft w:val="0"/>
      <w:marRight w:val="0"/>
      <w:marTop w:val="0"/>
      <w:marBottom w:val="0"/>
      <w:divBdr>
        <w:top w:val="none" w:sz="0" w:space="0" w:color="auto"/>
        <w:left w:val="none" w:sz="0" w:space="0" w:color="auto"/>
        <w:bottom w:val="none" w:sz="0" w:space="0" w:color="auto"/>
        <w:right w:val="none" w:sz="0" w:space="0" w:color="auto"/>
      </w:divBdr>
    </w:div>
    <w:div w:id="740979273">
      <w:bodyDiv w:val="1"/>
      <w:marLeft w:val="0"/>
      <w:marRight w:val="0"/>
      <w:marTop w:val="0"/>
      <w:marBottom w:val="0"/>
      <w:divBdr>
        <w:top w:val="none" w:sz="0" w:space="0" w:color="auto"/>
        <w:left w:val="none" w:sz="0" w:space="0" w:color="auto"/>
        <w:bottom w:val="none" w:sz="0" w:space="0" w:color="auto"/>
        <w:right w:val="none" w:sz="0" w:space="0" w:color="auto"/>
      </w:divBdr>
    </w:div>
    <w:div w:id="878973613">
      <w:bodyDiv w:val="1"/>
      <w:marLeft w:val="0"/>
      <w:marRight w:val="0"/>
      <w:marTop w:val="0"/>
      <w:marBottom w:val="0"/>
      <w:divBdr>
        <w:top w:val="none" w:sz="0" w:space="0" w:color="auto"/>
        <w:left w:val="none" w:sz="0" w:space="0" w:color="auto"/>
        <w:bottom w:val="none" w:sz="0" w:space="0" w:color="auto"/>
        <w:right w:val="none" w:sz="0" w:space="0" w:color="auto"/>
      </w:divBdr>
      <w:divsChild>
        <w:div w:id="623118178">
          <w:marLeft w:val="480"/>
          <w:marRight w:val="0"/>
          <w:marTop w:val="0"/>
          <w:marBottom w:val="0"/>
          <w:divBdr>
            <w:top w:val="none" w:sz="0" w:space="0" w:color="auto"/>
            <w:left w:val="none" w:sz="0" w:space="0" w:color="auto"/>
            <w:bottom w:val="none" w:sz="0" w:space="0" w:color="auto"/>
            <w:right w:val="none" w:sz="0" w:space="0" w:color="auto"/>
          </w:divBdr>
        </w:div>
        <w:div w:id="1208178428">
          <w:marLeft w:val="480"/>
          <w:marRight w:val="0"/>
          <w:marTop w:val="0"/>
          <w:marBottom w:val="0"/>
          <w:divBdr>
            <w:top w:val="none" w:sz="0" w:space="0" w:color="auto"/>
            <w:left w:val="none" w:sz="0" w:space="0" w:color="auto"/>
            <w:bottom w:val="none" w:sz="0" w:space="0" w:color="auto"/>
            <w:right w:val="none" w:sz="0" w:space="0" w:color="auto"/>
          </w:divBdr>
        </w:div>
        <w:div w:id="518932201">
          <w:marLeft w:val="480"/>
          <w:marRight w:val="0"/>
          <w:marTop w:val="0"/>
          <w:marBottom w:val="0"/>
          <w:divBdr>
            <w:top w:val="none" w:sz="0" w:space="0" w:color="auto"/>
            <w:left w:val="none" w:sz="0" w:space="0" w:color="auto"/>
            <w:bottom w:val="none" w:sz="0" w:space="0" w:color="auto"/>
            <w:right w:val="none" w:sz="0" w:space="0" w:color="auto"/>
          </w:divBdr>
        </w:div>
        <w:div w:id="90205707">
          <w:marLeft w:val="480"/>
          <w:marRight w:val="0"/>
          <w:marTop w:val="0"/>
          <w:marBottom w:val="0"/>
          <w:divBdr>
            <w:top w:val="none" w:sz="0" w:space="0" w:color="auto"/>
            <w:left w:val="none" w:sz="0" w:space="0" w:color="auto"/>
            <w:bottom w:val="none" w:sz="0" w:space="0" w:color="auto"/>
            <w:right w:val="none" w:sz="0" w:space="0" w:color="auto"/>
          </w:divBdr>
        </w:div>
        <w:div w:id="1314796466">
          <w:marLeft w:val="480"/>
          <w:marRight w:val="0"/>
          <w:marTop w:val="0"/>
          <w:marBottom w:val="0"/>
          <w:divBdr>
            <w:top w:val="none" w:sz="0" w:space="0" w:color="auto"/>
            <w:left w:val="none" w:sz="0" w:space="0" w:color="auto"/>
            <w:bottom w:val="none" w:sz="0" w:space="0" w:color="auto"/>
            <w:right w:val="none" w:sz="0" w:space="0" w:color="auto"/>
          </w:divBdr>
        </w:div>
        <w:div w:id="946816856">
          <w:marLeft w:val="480"/>
          <w:marRight w:val="0"/>
          <w:marTop w:val="0"/>
          <w:marBottom w:val="0"/>
          <w:divBdr>
            <w:top w:val="none" w:sz="0" w:space="0" w:color="auto"/>
            <w:left w:val="none" w:sz="0" w:space="0" w:color="auto"/>
            <w:bottom w:val="none" w:sz="0" w:space="0" w:color="auto"/>
            <w:right w:val="none" w:sz="0" w:space="0" w:color="auto"/>
          </w:divBdr>
        </w:div>
        <w:div w:id="90784308">
          <w:marLeft w:val="480"/>
          <w:marRight w:val="0"/>
          <w:marTop w:val="0"/>
          <w:marBottom w:val="0"/>
          <w:divBdr>
            <w:top w:val="none" w:sz="0" w:space="0" w:color="auto"/>
            <w:left w:val="none" w:sz="0" w:space="0" w:color="auto"/>
            <w:bottom w:val="none" w:sz="0" w:space="0" w:color="auto"/>
            <w:right w:val="none" w:sz="0" w:space="0" w:color="auto"/>
          </w:divBdr>
        </w:div>
        <w:div w:id="1770350617">
          <w:marLeft w:val="480"/>
          <w:marRight w:val="0"/>
          <w:marTop w:val="0"/>
          <w:marBottom w:val="0"/>
          <w:divBdr>
            <w:top w:val="none" w:sz="0" w:space="0" w:color="auto"/>
            <w:left w:val="none" w:sz="0" w:space="0" w:color="auto"/>
            <w:bottom w:val="none" w:sz="0" w:space="0" w:color="auto"/>
            <w:right w:val="none" w:sz="0" w:space="0" w:color="auto"/>
          </w:divBdr>
        </w:div>
        <w:div w:id="894392754">
          <w:marLeft w:val="480"/>
          <w:marRight w:val="0"/>
          <w:marTop w:val="0"/>
          <w:marBottom w:val="0"/>
          <w:divBdr>
            <w:top w:val="none" w:sz="0" w:space="0" w:color="auto"/>
            <w:left w:val="none" w:sz="0" w:space="0" w:color="auto"/>
            <w:bottom w:val="none" w:sz="0" w:space="0" w:color="auto"/>
            <w:right w:val="none" w:sz="0" w:space="0" w:color="auto"/>
          </w:divBdr>
        </w:div>
        <w:div w:id="690683961">
          <w:marLeft w:val="480"/>
          <w:marRight w:val="0"/>
          <w:marTop w:val="0"/>
          <w:marBottom w:val="0"/>
          <w:divBdr>
            <w:top w:val="none" w:sz="0" w:space="0" w:color="auto"/>
            <w:left w:val="none" w:sz="0" w:space="0" w:color="auto"/>
            <w:bottom w:val="none" w:sz="0" w:space="0" w:color="auto"/>
            <w:right w:val="none" w:sz="0" w:space="0" w:color="auto"/>
          </w:divBdr>
        </w:div>
        <w:div w:id="382631853">
          <w:marLeft w:val="480"/>
          <w:marRight w:val="0"/>
          <w:marTop w:val="0"/>
          <w:marBottom w:val="0"/>
          <w:divBdr>
            <w:top w:val="none" w:sz="0" w:space="0" w:color="auto"/>
            <w:left w:val="none" w:sz="0" w:space="0" w:color="auto"/>
            <w:bottom w:val="none" w:sz="0" w:space="0" w:color="auto"/>
            <w:right w:val="none" w:sz="0" w:space="0" w:color="auto"/>
          </w:divBdr>
        </w:div>
      </w:divsChild>
    </w:div>
    <w:div w:id="1066755429">
      <w:bodyDiv w:val="1"/>
      <w:marLeft w:val="0"/>
      <w:marRight w:val="0"/>
      <w:marTop w:val="0"/>
      <w:marBottom w:val="0"/>
      <w:divBdr>
        <w:top w:val="none" w:sz="0" w:space="0" w:color="auto"/>
        <w:left w:val="none" w:sz="0" w:space="0" w:color="auto"/>
        <w:bottom w:val="none" w:sz="0" w:space="0" w:color="auto"/>
        <w:right w:val="none" w:sz="0" w:space="0" w:color="auto"/>
      </w:divBdr>
    </w:div>
    <w:div w:id="1093821231">
      <w:bodyDiv w:val="1"/>
      <w:marLeft w:val="0"/>
      <w:marRight w:val="0"/>
      <w:marTop w:val="0"/>
      <w:marBottom w:val="0"/>
      <w:divBdr>
        <w:top w:val="none" w:sz="0" w:space="0" w:color="auto"/>
        <w:left w:val="none" w:sz="0" w:space="0" w:color="auto"/>
        <w:bottom w:val="none" w:sz="0" w:space="0" w:color="auto"/>
        <w:right w:val="none" w:sz="0" w:space="0" w:color="auto"/>
      </w:divBdr>
    </w:div>
    <w:div w:id="1096633955">
      <w:bodyDiv w:val="1"/>
      <w:marLeft w:val="0"/>
      <w:marRight w:val="0"/>
      <w:marTop w:val="0"/>
      <w:marBottom w:val="0"/>
      <w:divBdr>
        <w:top w:val="none" w:sz="0" w:space="0" w:color="auto"/>
        <w:left w:val="none" w:sz="0" w:space="0" w:color="auto"/>
        <w:bottom w:val="none" w:sz="0" w:space="0" w:color="auto"/>
        <w:right w:val="none" w:sz="0" w:space="0" w:color="auto"/>
      </w:divBdr>
    </w:div>
    <w:div w:id="1287083826">
      <w:bodyDiv w:val="1"/>
      <w:marLeft w:val="0"/>
      <w:marRight w:val="0"/>
      <w:marTop w:val="0"/>
      <w:marBottom w:val="0"/>
      <w:divBdr>
        <w:top w:val="none" w:sz="0" w:space="0" w:color="auto"/>
        <w:left w:val="none" w:sz="0" w:space="0" w:color="auto"/>
        <w:bottom w:val="none" w:sz="0" w:space="0" w:color="auto"/>
        <w:right w:val="none" w:sz="0" w:space="0" w:color="auto"/>
      </w:divBdr>
    </w:div>
    <w:div w:id="1534733703">
      <w:bodyDiv w:val="1"/>
      <w:marLeft w:val="0"/>
      <w:marRight w:val="0"/>
      <w:marTop w:val="0"/>
      <w:marBottom w:val="0"/>
      <w:divBdr>
        <w:top w:val="none" w:sz="0" w:space="0" w:color="auto"/>
        <w:left w:val="none" w:sz="0" w:space="0" w:color="auto"/>
        <w:bottom w:val="none" w:sz="0" w:space="0" w:color="auto"/>
        <w:right w:val="none" w:sz="0" w:space="0" w:color="auto"/>
      </w:divBdr>
    </w:div>
    <w:div w:id="1698386760">
      <w:bodyDiv w:val="1"/>
      <w:marLeft w:val="0"/>
      <w:marRight w:val="0"/>
      <w:marTop w:val="0"/>
      <w:marBottom w:val="0"/>
      <w:divBdr>
        <w:top w:val="none" w:sz="0" w:space="0" w:color="auto"/>
        <w:left w:val="none" w:sz="0" w:space="0" w:color="auto"/>
        <w:bottom w:val="none" w:sz="0" w:space="0" w:color="auto"/>
        <w:right w:val="none" w:sz="0" w:space="0" w:color="auto"/>
      </w:divBdr>
    </w:div>
    <w:div w:id="1799228053">
      <w:bodyDiv w:val="1"/>
      <w:marLeft w:val="0"/>
      <w:marRight w:val="0"/>
      <w:marTop w:val="0"/>
      <w:marBottom w:val="0"/>
      <w:divBdr>
        <w:top w:val="none" w:sz="0" w:space="0" w:color="auto"/>
        <w:left w:val="none" w:sz="0" w:space="0" w:color="auto"/>
        <w:bottom w:val="none" w:sz="0" w:space="0" w:color="auto"/>
        <w:right w:val="none" w:sz="0" w:space="0" w:color="auto"/>
      </w:divBdr>
    </w:div>
    <w:div w:id="1873226272">
      <w:bodyDiv w:val="1"/>
      <w:marLeft w:val="0"/>
      <w:marRight w:val="0"/>
      <w:marTop w:val="0"/>
      <w:marBottom w:val="0"/>
      <w:divBdr>
        <w:top w:val="none" w:sz="0" w:space="0" w:color="auto"/>
        <w:left w:val="none" w:sz="0" w:space="0" w:color="auto"/>
        <w:bottom w:val="none" w:sz="0" w:space="0" w:color="auto"/>
        <w:right w:val="none" w:sz="0" w:space="0" w:color="auto"/>
      </w:divBdr>
    </w:div>
    <w:div w:id="204829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B1C0E5-A848-4402-B8D1-E2977EA6FACB}"/>
      </w:docPartPr>
      <w:docPartBody>
        <w:p w:rsidR="00000000" w:rsidRDefault="00907AF0">
          <w:r w:rsidRPr="004B5C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F0"/>
    <w:rsid w:val="007618D5"/>
    <w:rsid w:val="00907A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A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21F2FA-6BCC-41D9-B1F1-E090A00FBED9}">
  <we:reference id="wa104382081" version="1.55.1.0" store="en-US" storeType="OMEX"/>
  <we:alternateReferences>
    <we:reference id="WA104382081" version="1.55.1.0" store="en-US" storeType="OMEX"/>
  </we:alternateReferences>
  <we:properties>
    <we:property name="MENDELEY_CITATIONS" value="[{&quot;citationID&quot;:&quot;MENDELEY_CITATION_356b84b9-009e-4f62-96bc-63c778d1b434&quot;,&quot;properties&quot;:{&quot;noteIndex&quot;:0},&quot;isEdited&quot;:false,&quot;manualOverride&quot;:{&quot;isManuallyOverridden&quot;:false,&quot;citeprocText&quot;:&quot;(Muhammad &amp;#38; Koswara, 2023)&quot;,&quot;manualOverrideText&quot;:&quot;&quot;},&quot;citationTag&quot;:&quot;MENDELEY_CITATION_v3_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&quot;,&quot;citationItems&quot;:[{&quot;id&quot;:&quot;e7f2554e-588e-3db5-9fbe-7736dc316999&quot;,&quot;itemData&quot;:{&quot;type&quot;:&quot;article-journal&quot;,&quot;id&quot;:&quot;e7f2554e-588e-3db5-9fbe-7736dc316999&quot;,&quot;title&quot;:&quot;Kontribusi Dokter Forensi Dalam Pembuktian Perkara Tindak Pidana di Indonesia&quot;,&quot;author&quot;:[{&quot;family&quot;:&quot;Muhammad&quot;,&quot;given&quot;:&quot;Reinaldy&quot;,&quot;parse-names&quot;:false,&quot;dropping-particle&quot;:&quot;&quot;,&quot;non-dropping-particle&quot;:&quot;&quot;},{&quot;family&quot;:&quot;Koswara&quot;,&quot;given&quot;:&quot;Indra Yudha&quot;,&quot;parse-names&quot;:false,&quot;dropping-particle&quot;:&quot;&quot;,&quot;non-dropping-particle&quot;:&quot;&quot;}],&quot;container-title&quot;:&quot;Jurnal Ilmiah Wahana Pendidikan, Januari&quot;,&quot;DOI&quot;:&quot;10.5281/zenodo.7545898&quot;,&quot;ISSN&quot;:&quot;2089-5364&quot;,&quot;URL&quot;:&quot;https://doi.org/10.5281/zenodo.7545898.&quot;,&quot;issued&quot;:{&quot;date-parts&quot;:[[2023]]},&quot;page&quot;:&quot;377-384&quot;,&quot;abstract&quot;:&quot;The administration of justice through the judiciary always causes the suspect/defendant to make sacrifices to become the subject of investigation. This is due to the unequal position of the suspect in negotiating with law enforcers, who represent investigators in this case, both from a psychological perspective and their rights and obligations, making it difficult to obtain objective truth. With advances in science and technology, society obtains scientific evidence which is referred to as a silent witness, because it requires the role of experts who research scientific evidence according to their expertise. Physicians, as well as medical staff, are responsible for providing assistance to law enforcement, who are known as forensic specialists. Based on the above background, the identification of the problem in this study is the role of the forensic doctor in proving a criminal case and the role of the forensic laboratory in examining evidence against a crime. The method used in this research is normative juridical research. Methods that can be used to prove a criminal case include asking for help from a doctor as a witness who can make a written statement in the form of a visum et repertum and provide information in court as an expert witness&quot;,&quot;issue&quot;:&quot;1&quot;,&quot;volume&quot;:&quot;9&quot;,&quot;container-title-short&quot;:&quot;&quot;},&quot;isTemporary&quot;:false}]},{&quot;citationID&quot;:&quot;MENDELEY_CITATION_4a4bb9ae-e6f6-4b0f-9281-fb760bc4f698&quot;,&quot;properties&quot;:{&quot;noteIndex&quot;:0},&quot;isEdited&quot;:false,&quot;manualOverride&quot;:{&quot;isManuallyOverridden&quot;:false,&quot;citeprocText&quot;:&quot;(Muksin &amp;#38; Rochaeti, 2020)&quot;,&quot;manualOverrideText&quot;:&quot;&quot;},&quot;citationTag&quot;:&quot;MENDELEY_CITATION_v3_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&quot;,&quot;citationItems&quot;:[{&quot;id&quot;:&quot;29727b16-bb26-3c87-970f-a318468e65fa&quot;,&quot;itemData&quot;:{&quot;type&quot;:&quot;article-journal&quot;,&quot;id&quot;:&quot;29727b16-bb26-3c87-970f-a318468e65fa&quot;,&quot;title&quot;:&quot;Pertimbangan Hakim Dalam Menggunakan Keterangan Ahli Kedokteran Forensik Sebagai Alat Bukti Tindak Pidana Pembunuhan&quot;,&quot;author&quot;:[{&quot;family&quot;:&quot;Muksin&quot;,&quot;given&quot;:&quot;Muchlas Rastra Samara&quot;,&quot;parse-names&quot;:false,&quot;dropping-particle&quot;:&quot;&quot;,&quot;non-dropping-particle&quot;:&quot;&quot;},{&quot;family&quot;:&quot;Rochaeti&quot;,&quot;given&quot;:&quot;Nur&quot;,&quot;parse-names&quot;:false,&quot;dropping-particle&quot;:&quot;&quot;,&quot;non-dropping-particle&quot;:&quot;&quot;}],&quot;container-title&quot;:&quot;Jurnal Pembangunan Indonesia&quot;,&quot;issued&quot;:{&quot;date-parts&quot;:[[2020]]},&quot;issue&quot;:&quot;3&quot;,&quot;volume&quot;:&quot;2&quot;,&quot;container-title-short&quot;:&quot;&quot;},&quot;isTemporary&quot;:false}]},{&quot;citationID&quot;:&quot;MENDELEY_CITATION_637a92a6-fdca-4ae1-8416-1aadfb466ab4&quot;,&quot;properties&quot;:{&quot;noteIndex&quot;:0},&quot;isEdited&quot;:false,&quot;manualOverride&quot;:{&quot;isManuallyOverridden&quot;:false,&quot;citeprocText&quot;:&quot;(Purba &amp;#38; Silalahi, 2020)&quot;,&quot;manualOverrideText&quot;:&quot;&quot;},&quot;citationTag&quot;:&quot;MENDELEY_CITATION_v3_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&quot;,&quot;citationItems&quot;:[{&quot;id&quot;:&quot;ded2ddca-650f-3082-a447-fbeb198d0c51&quot;,&quot;itemData&quot;:{&quot;type&quot;:&quot;article-journal&quot;,&quot;id&quot;:&quot;ded2ddca-650f-3082-a447-fbeb198d0c51&quot;,&quot;title&quot;:&quot;PERAN ILMU KEDOTERAN FORENSIK DALAM PEMBUKTIAN TINDAK PIDANA PENGANIAYAAN&quot;,&quot;author&quot;:[{&quot;family&quot;:&quot;Purba&quot;,&quot;given&quot;:&quot;Onan&quot;,&quot;parse-names&quot;:false,&quot;dropping-particle&quot;:&quot;&quot;,&quot;non-dropping-particle&quot;:&quot;&quot;},{&quot;family&quot;:&quot;Silalahi&quot;,&quot;given&quot;:&quot;Rumelda&quot;,&quot;parse-names&quot;:false,&quot;dropping-particle&quot;:&quot;&quot;,&quot;non-dropping-particle&quot;:&quot;&quot;}],&quot;container-title&quot;:&quot;Jurnal Retenrum&quot;,&quot;issued&quot;:{&quot;date-parts&quot;:[[2020]]},&quot;issue&quot;:&quot;2&quot;,&quot;volume&quot;:&quot;1&quot;,&quot;container-title-short&quot;:&quot;&quot;},&quot;isTemporary&quot;:false}]},{&quot;citationID&quot;:&quot;MENDELEY_CITATION_3d90669e-b38b-44ce-b507-7d7b7e1fdf22&quot;,&quot;properties&quot;:{&quot;noteIndex&quot;:0},&quot;isEdited&quot;:false,&quot;manualOverride&quot;:{&quot;isManuallyOverridden&quot;:false,&quot;citeprocText&quot;:&quot;(Monita &amp;#38; Wahyudhi, 2013)&quot;,&quot;manualOverrideText&quot;:&quot;&quot;},&quot;citationTag&quot;:&quot;MENDELEY_CITATION_v3_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&quot;,&quot;citationItems&quot;:[{&quot;id&quot;:&quot;ce30fdab-9c2a-3079-87cf-0bedc786b89a&quot;,&quot;itemData&quot;:{&quot;type&quot;:&quot;article-journal&quot;,&quot;id&quot;:&quot;ce30fdab-9c2a-3079-87cf-0bedc786b89a&quot;,&quot;title&quot;:&quot;PERANAN DOKTER FORENSIK DALAM PEMBUKTIAN PERKARA PIDANA&quot;,&quot;author&quot;:[{&quot;family&quot;:&quot;Monita&quot;,&quot;given&quot;:&quot;Yulia&quot;,&quot;parse-names&quot;:false,&quot;dropping-particle&quot;:&quot;&quot;,&quot;non-dropping-particle&quot;:&quot;&quot;},{&quot;family&quot;:&quot;Wahyudhi&quot;,&quot;given&quot;:&quot;Dheny&quot;,&quot;parse-names&quot;:false,&quot;dropping-particle&quot;:&quot;&quot;,&quot;non-dropping-particle&quot;:&quot;&quot;}],&quot;issued&quot;:{&quot;date-parts&quot;:[[2013]]},&quot;container-title-short&quot;:&quot;&quot;},&quot;isTemporary&quot;:false}]},{&quot;citationID&quot;:&quot;MENDELEY_CITATION_f2cbaade-777f-402b-94bd-bc4d24352e97&quot;,&quot;properties&quot;:{&quot;noteIndex&quot;:0},&quot;isEdited&quot;:false,&quot;manualOverride&quot;:{&quot;isManuallyOverridden&quot;:false,&quot;citeprocText&quot;:&quot;(Ginting, 2022)&quot;,&quot;manualOverrideText&quot;:&quot;&quot;},&quot;citationTag&quot;:&quot;MENDELEY_CITATION_v3_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&quot;,&quot;citationItems&quot;:[{&quot;id&quot;:&quot;1d1f1f4a-81ae-302a-b9b7-31481e2a3565&quot;,&quot;itemData&quot;:{&quot;type&quot;:&quot;article-journal&quot;,&quot;id&quot;:&quot;1d1f1f4a-81ae-302a-b9b7-31481e2a3565&quot;,&quot;title&quot;:&quot;PERANAN DOKTER FORENSIK DALAM PENANGANANA KORBAN AKIBAT PEMBUNUHAN&quot;,&quot;author&quot;:[{&quot;family&quot;:&quot;Ginting&quot;,&quot;given&quot;:&quot;Fajar&quot;,&quot;parse-names&quot;:false,&quot;dropping-particle&quot;:&quot;&quot;,&quot;non-dropping-particle&quot;:&quot;&quot;}],&quot;issued&quot;:{&quot;date-parts&quot;:[[2022]]},&quot;container-title-short&quot;:&quot;&quot;},&quot;isTemporary&quot;:false}]},{&quot;citationID&quot;:&quot;MENDELEY_CITATION_479bb3e5-4127-4d86-adc2-719ed19d31a8&quot;,&quot;properties&quot;:{&quot;noteIndex&quot;:0},&quot;isEdited&quot;:false,&quot;manualOverride&quot;:{&quot;isManuallyOverridden&quot;:false,&quot;citeprocText&quot;:&quot;(Krisnalita &amp;#38; Fauziyah, 2022)&quot;,&quot;manualOverrideText&quot;:&quot;&quot;},&quot;citationTag&quot;:&quot;MENDELEY_CITATION_v3_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&quot;,&quot;citationItems&quot;:[{&quot;id&quot;:&quot;867b7af7-1f52-3d41-98fe-9dc5a51738e2&quot;,&quot;itemData&quot;:{&quot;type&quot;:&quot;article-journal&quot;,&quot;id&quot;:&quot;867b7af7-1f52-3d41-98fe-9dc5a51738e2&quot;,&quot;title&quot;:&quot;Peranan Ilmu Kedokteran Forensik Dalam Pembuktian Tindak Pidana Pembunuhan Anak&quot;,&quot;author&quot;:[{&quot;family&quot;:&quot;Krisnalita&quot;,&quot;given&quot;:&quot;Louisa Yesami&quot;,&quot;parse-names&quot;:false,&quot;dropping-particle&quot;:&quot;&quot;,&quot;non-dropping-particle&quot;:&quot;&quot;},{&quot;family&quot;:&quot;Fauziyah&quot;,&quot;given&quot;:&quot;Hana&quot;,&quot;parse-names&quot;:false,&quot;dropping-particle&quot;:&quot;&quot;,&quot;non-dropping-particle&quot;:&quot;&quot;}],&quot;container-title&quot;:&quot;Begawan Abioso&quot;,&quot;DOI&quot;:&quot;10.37893/abioso.v13i1.28&quot;,&quot;ISSN&quot;:&quot;1858-2990&quot;,&quot;issued&quot;:{&quot;date-parts&quot;:[[2022,6,12]]},&quot;page&quot;:&quot;1-12&quot;,&quot;abstract&quot;:&quot;Tujuan penelitian ini untuk mengetahui peranan ilmu kedokteran forensik dalam pembuktian tindak pidana pembunuhan anak dan mengetahui kendala yang dihadapi di dalam ilmu kedokteran forensik dalam pembuktian perkara tindak pidana pembunuhan anak. Metode penelitian menggunakan pendekatan yuridis normatif yang diteliti dari bahan pustaka atau data sekunder, yang terdiri atas bahan hukum primer dan bahan hukum tersier. Hasil penelitian menunjukkan peranan pemeriksaan kedokteran forensik dalam tindak pidana pembunuhan anak akan dituangkan di dalam visum et repertum, sesuai dengan Pasal 184 KUHAP visum et repertum masuk ke dalam alat bukti surat sebagai pembuktian atas tindak pidana yang berhubungan dengan tubuh manusia. Dalam pemeriksaan ilmu kedokteran forensik terhadap jenazah pada kasus ini ialah seorang bayi, pembuktian terhadap tubuh manusia memiliki perubahan setelah kematian yang bersifat alami, untuk itu pemeriksaan terhadap korban tindak pidana harus sesegera mungkin dilakukan.&quot;,&quot;publisher&quot;:&quot;Fakultas Hukum Universitas Krisnadwipayana&quot;,&quot;issue&quot;:&quot;1&quot;,&quot;volume&quot;:&quot;13&quot;,&quot;container-title-short&quot;:&quot;&quot;},&quot;isTemporary&quot;:false}]},{&quot;citationID&quot;:&quot;MENDELEY_CITATION_1e3ccc87-99eb-4527-98ef-00d0fce0521b&quot;,&quot;properties&quot;:{&quot;noteIndex&quot;:0},&quot;isEdited&quot;:false,&quot;manualOverride&quot;:{&quot;isManuallyOverridden&quot;:false,&quot;citeprocText&quot;:&quot;(Pambudi &amp;#38; Purwanto, 2020)&quot;,&quot;manualOverrideText&quot;:&quot;&quot;},&quot;citationTag&quot;:&quot;MENDELEY_CITATION_v3_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&quot;,&quot;citationItems&quot;:[{&quot;id&quot;:&quot;9e6ec62a-524a-3517-b64c-75ec3e2df49e&quot;,&quot;itemData&quot;:{&quot;type&quot;:&quot;article-journal&quot;,&quot;id&quot;:&quot;9e6ec62a-524a-3517-b64c-75ec3e2df49e&quot;,&quot;title&quot;:&quot;PERAN BANTUAN AHLI ILMU KEDOKTERAN FORENSIK DALAM PEMBUKTIAN PERKARA TINDAK PIDANA PEMBUNUHAN PADA TAHAP PENYIDIKAN&quot;,&quot;author&quot;:[{&quot;family&quot;:&quot;Pambudi&quot;,&quot;given&quot;:&quot;Luthfi Arya Ravi&quot;,&quot;parse-names&quot;:false,&quot;dropping-particle&quot;:&quot;&quot;,&quot;non-dropping-particle&quot;:&quot;&quot;},{&quot;family&quot;:&quot;Purwanto&quot;,&quot;given&quot;:&quot;Heri&quot;,&quot;parse-names&quot;:false,&quot;dropping-particle&quot;:&quot;&quot;,&quot;non-dropping-particle&quot;:&quot;&quot;}],&quot;container-title&quot;:&quot;Media of Law and Sharia&quot;,&quot;DOI&quot;:&quot;10.18196/mls.v1i2.8345&quot;,&quot;ISSN&quot;:&quot;2721-1967&quot;,&quot;issued&quot;:{&quot;date-parts&quot;:[[2020,4,1]]},&quot;page&quot;:&quot;95-105&quot;,&quot;abstract&quot;:&quot;Dalam suatu pembuktian perkara pidana yang berkaitan dengan tubuh dan atau jiwa manusia Ilmu kedokteran forensik mempunyai peranan yang sangat penting. Penelitian ini adalah penelitian hukum normatif penelitian ini untuk mempelajari bagaimana proses penegakan hukum yang dilakukan oleh aparat penegak hukum yaitu Kepolisian sebagai penyidik, bidang hukum dan bidang kedokteran sangat berkaitan dalam rangkaian pembuktian perkara tindak pidana pembunuhan dikarenakan tidak kemampuan ilmu yang dimiliki dari penyidik maupun hakim dalam menangani perkara tindak pidana pembunuhan yang berkaitan dengan tubuh dan jiwa manusia, dalam penelitian ini mencari bagaimana peran ilmu kedokteran forensik dalam membantu penyidik untuk menemukan kebenaran materiil pada perkara tindak pidana pembunuhan, berdasarkan hasil penelitian dilapangan, peran bantuan ilmu kedokteran forensik sangat diperlukan untuk menemukan kebenaran materiil pada perkara tindak pidana pembunuhan agar dapat membuat terang perkara pidana tersebut dan memperoleh alat bukti yang sah, tetapi tidak selamanya peran ilmu kedokteran forensik berhasil, terdapat juga hambatan-hambatan yang terjadi. Kesimpulan yang diambil dari penelitian ini untuk aparat penegak hukum perlu adanya koordinasi dengan dokter forensik dan harus mengedepankan keadilan sebagai dasar melakukan penyidikan.&quot;,&quot;publisher&quot;:&quot;Universitas Muhammadiyah Yogyakarta&quot;,&quot;issue&quot;:&quot;2&quot;,&quot;volume&quot;:&quot;1&quot;,&quot;container-title-short&quot;:&quot;&quot;},&quot;isTemporary&quot;:false}]},{&quot;citationID&quot;:&quot;MENDELEY_CITATION_83919081-e3ae-45c1-b49d-64315abfe62c&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ODM5MTkwODEtZTNhZS00NWMxLWI0OWQtNjQzMTVhYmZlNjJj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12f6b3ed-4b1e-4e06-bd94-f98f7e09bd64&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TJmNmIzZWQtNGIxZS00ZTA2LWJkOTQtZjk4ZjdlMDliZDY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a2d17c34-3acd-4599-b843-01fd6ba8eaf5&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YTJkMTdjMzQtM2FjZC00NTk5LWI4NDMtMDFmZDZiYThlYWY1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48c202b4-1895-45cb-8da7-2f8f0d2a11cb&quot;,&quot;properties&quot;:{&quot;noteIndex&quot;:0},&quot;isEdited&quot;:false,&quot;manualOverride&quot;:{&quot;isManuallyOverridden&quot;:false,&quot;citeprocText&quot;:&quot;(Irawan, 2020)&quot;,&quot;manualOverrideText&quot;:&quot;&quot;},&quot;citationTag&quot;:&quot;MENDELEY_CITATION_v3_eyJjaXRhdGlvbklEIjoiTUVOREVMRVlfQ0lUQVRJT05fNDhjMjAyYjQtMTg5NS00NWNiLThkYTctMmY4ZjBkMmExMWNi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qr2gUlUpYsMX4tSLobu3kGjmFg==">CgMxLjA4AHIhMVpEWUg5bEVOeU54eE9vSllRbS1vNEdtRnZnamFVbDJt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BB188A-1C6F-4362-BF1F-92CFFE14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2402</Words>
  <Characters>15694</Characters>
  <Application>Microsoft Office Word</Application>
  <DocSecurity>0</DocSecurity>
  <Lines>262</Lines>
  <Paragraphs>62</Paragraphs>
  <ScaleCrop>false</ScaleCrop>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2023-10-04T20:41:00Z</dcterms:created>
  <dcterms:modified xsi:type="dcterms:W3CDTF">2023-10-04T20:44:00Z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0793b4eee6acbe91698d0eebb6cb4cc911616e76618231173be51570f6d793b7</vt:lpwstr>
  </property>
</Properties>
</file>